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20AE968">
      <w:pPr>
        <w:jc w:val="center"/>
        <w:rPr>
          <w:rFonts w:ascii="方正小标宋简体" w:eastAsia="方正小标宋简体"/>
          <w:color w:val="auto"/>
          <w:sz w:val="44"/>
          <w:szCs w:val="44"/>
          <w:highlight w:val="none"/>
        </w:rPr>
      </w:pPr>
      <w:r>
        <w:rPr>
          <w:rFonts w:hint="eastAsia" w:ascii="方正小标宋简体" w:eastAsia="方正小标宋简体"/>
          <w:color w:val="auto"/>
          <w:sz w:val="44"/>
          <w:szCs w:val="44"/>
          <w:highlight w:val="none"/>
        </w:rPr>
        <w:t>职称评审申报系统填报指南</w:t>
      </w:r>
    </w:p>
    <w:p w14:paraId="2B795054">
      <w:pPr>
        <w:spacing w:line="640" w:lineRule="exact"/>
        <w:jc w:val="center"/>
        <w:rPr>
          <w:rFonts w:hint="eastAsia" w:ascii="宋体" w:hAnsi="宋体" w:eastAsia="宋体" w:cs="宋体"/>
          <w:color w:val="auto"/>
          <w:sz w:val="36"/>
          <w:szCs w:val="36"/>
          <w:highlight w:val="none"/>
          <w:lang w:eastAsia="zh-CN"/>
        </w:rPr>
      </w:pPr>
      <w:r>
        <w:rPr>
          <w:rFonts w:hint="eastAsia" w:ascii="宋体" w:hAnsi="宋体" w:eastAsia="宋体" w:cs="宋体"/>
          <w:color w:val="auto"/>
          <w:sz w:val="36"/>
          <w:szCs w:val="36"/>
          <w:highlight w:val="none"/>
        </w:rPr>
        <w:t>用人单位网上审核操作办法</w:t>
      </w:r>
      <w:r>
        <w:rPr>
          <w:rFonts w:hint="eastAsia" w:ascii="宋体" w:hAnsi="宋体" w:eastAsia="宋体" w:cs="宋体"/>
          <w:color w:val="auto"/>
          <w:sz w:val="36"/>
          <w:szCs w:val="36"/>
          <w:highlight w:val="none"/>
          <w:lang w:eastAsia="zh-CN"/>
        </w:rPr>
        <w:t>（在第</w:t>
      </w:r>
      <w:r>
        <w:rPr>
          <w:rFonts w:hint="eastAsia" w:ascii="宋体" w:hAnsi="宋体" w:eastAsia="宋体" w:cs="宋体"/>
          <w:color w:val="auto"/>
          <w:sz w:val="36"/>
          <w:szCs w:val="36"/>
          <w:highlight w:val="none"/>
          <w:lang w:val="en-US" w:eastAsia="zh-CN"/>
        </w:rPr>
        <w:t>7页</w:t>
      </w:r>
      <w:r>
        <w:rPr>
          <w:rFonts w:hint="eastAsia" w:ascii="宋体" w:hAnsi="宋体" w:eastAsia="宋体" w:cs="宋体"/>
          <w:color w:val="auto"/>
          <w:sz w:val="36"/>
          <w:szCs w:val="36"/>
          <w:highlight w:val="none"/>
          <w:lang w:eastAsia="zh-CN"/>
        </w:rPr>
        <w:t>）</w:t>
      </w:r>
    </w:p>
    <w:p w14:paraId="1AFB965B">
      <w:pPr>
        <w:spacing w:line="560" w:lineRule="exact"/>
        <w:ind w:firstLine="600" w:firstLineChars="200"/>
        <w:rPr>
          <w:rFonts w:hint="eastAsia" w:ascii="Times New Roman" w:hAnsi="Times New Roman" w:eastAsia="方正仿宋简体" w:cs="Times New Roman"/>
          <w:color w:val="auto"/>
          <w:sz w:val="30"/>
          <w:szCs w:val="30"/>
          <w:highlight w:val="none"/>
        </w:rPr>
      </w:pPr>
    </w:p>
    <w:p w14:paraId="1D1B75E7">
      <w:pPr>
        <w:spacing w:line="560" w:lineRule="exact"/>
        <w:jc w:val="center"/>
        <w:rPr>
          <w:rFonts w:hint="eastAsia" w:eastAsia="方正小标宋简体"/>
          <w:color w:val="auto"/>
          <w:sz w:val="36"/>
          <w:szCs w:val="36"/>
          <w:highlight w:val="none"/>
          <w:lang w:eastAsia="zh-CN"/>
        </w:rPr>
      </w:pPr>
      <w:r>
        <w:rPr>
          <w:rFonts w:hint="eastAsia" w:eastAsia="方正小标宋简体"/>
          <w:color w:val="auto"/>
          <w:sz w:val="36"/>
          <w:szCs w:val="36"/>
          <w:highlight w:val="none"/>
          <w:lang w:eastAsia="zh-CN"/>
        </w:rPr>
        <w:t>个</w:t>
      </w:r>
      <w:r>
        <w:rPr>
          <w:rFonts w:hint="eastAsia" w:eastAsia="方正小标宋简体"/>
          <w:color w:val="auto"/>
          <w:sz w:val="36"/>
          <w:szCs w:val="36"/>
          <w:highlight w:val="none"/>
        </w:rPr>
        <w:t>人网上</w:t>
      </w:r>
      <w:r>
        <w:rPr>
          <w:rFonts w:hint="eastAsia" w:eastAsia="方正小标宋简体"/>
          <w:color w:val="auto"/>
          <w:sz w:val="36"/>
          <w:szCs w:val="36"/>
          <w:highlight w:val="none"/>
          <w:lang w:eastAsia="zh-CN"/>
        </w:rPr>
        <w:t>申报</w:t>
      </w:r>
      <w:r>
        <w:rPr>
          <w:rFonts w:hint="eastAsia" w:eastAsia="方正小标宋简体"/>
          <w:color w:val="auto"/>
          <w:sz w:val="36"/>
          <w:szCs w:val="36"/>
          <w:highlight w:val="none"/>
        </w:rPr>
        <w:t>操作</w:t>
      </w:r>
      <w:r>
        <w:rPr>
          <w:rFonts w:hint="eastAsia" w:eastAsia="方正小标宋简体"/>
          <w:color w:val="auto"/>
          <w:sz w:val="36"/>
          <w:szCs w:val="36"/>
          <w:highlight w:val="none"/>
          <w:lang w:eastAsia="zh-CN"/>
        </w:rPr>
        <w:t>指南</w:t>
      </w:r>
    </w:p>
    <w:p w14:paraId="1FD21F7A">
      <w:pPr>
        <w:spacing w:line="560" w:lineRule="exact"/>
        <w:jc w:val="center"/>
        <w:rPr>
          <w:rFonts w:hint="eastAsia" w:eastAsia="方正小标宋简体"/>
          <w:color w:val="auto"/>
          <w:sz w:val="36"/>
          <w:szCs w:val="36"/>
          <w:highlight w:val="none"/>
          <w:lang w:eastAsia="zh-CN"/>
        </w:rPr>
      </w:pPr>
    </w:p>
    <w:p w14:paraId="6F8E4722">
      <w:pPr>
        <w:numPr>
          <w:ilvl w:val="0"/>
          <w:numId w:val="1"/>
        </w:numPr>
        <w:spacing w:line="560" w:lineRule="exact"/>
        <w:ind w:firstLine="600" w:firstLineChars="200"/>
        <w:rPr>
          <w:rFonts w:hint="eastAsia" w:ascii="Times New Roman" w:hAnsi="Times New Roman" w:eastAsia="方正仿宋简体" w:cs="Times New Roman"/>
          <w:color w:val="auto"/>
          <w:sz w:val="30"/>
          <w:szCs w:val="30"/>
          <w:highlight w:val="none"/>
        </w:rPr>
      </w:pPr>
      <w:r>
        <w:rPr>
          <w:rFonts w:hint="eastAsia" w:ascii="Times New Roman" w:hAnsi="Times New Roman" w:eastAsia="方正仿宋简体" w:cs="Times New Roman"/>
          <w:color w:val="auto"/>
          <w:sz w:val="30"/>
          <w:szCs w:val="30"/>
          <w:highlight w:val="none"/>
        </w:rPr>
        <w:t>完善个人信息和业绩档案。申报人员登录浙江省专业技术职务任职资格申报与评审管理服务平台(网址：https://zcps.rlsbt.zj.gov.cn)，填写个人基本信息和业绩档案，提交所在单位审核，审核通过后方能开始申报。</w:t>
      </w:r>
    </w:p>
    <w:p w14:paraId="3787B1A9">
      <w:pPr>
        <w:numPr>
          <w:ilvl w:val="0"/>
          <w:numId w:val="1"/>
        </w:numPr>
        <w:spacing w:line="560" w:lineRule="exact"/>
        <w:ind w:left="0" w:leftChars="0" w:firstLine="600" w:firstLineChars="200"/>
        <w:rPr>
          <w:rFonts w:hint="eastAsia" w:ascii="Times New Roman" w:hAnsi="Times New Roman" w:eastAsia="方正仿宋简体" w:cs="Times New Roman"/>
          <w:color w:val="auto"/>
          <w:sz w:val="30"/>
          <w:szCs w:val="30"/>
          <w:highlight w:val="none"/>
        </w:rPr>
      </w:pPr>
      <w:r>
        <w:rPr>
          <w:rFonts w:hint="eastAsia" w:ascii="Times New Roman" w:hAnsi="Times New Roman" w:eastAsia="方正仿宋简体" w:cs="Times New Roman"/>
          <w:color w:val="auto"/>
          <w:sz w:val="30"/>
          <w:szCs w:val="30"/>
          <w:highlight w:val="none"/>
        </w:rPr>
        <w:t>职称申报。申报人员选择相对应专业和级别的“职称评审计划”，点击“马上申报”，按要求提示认真填写申报信息。</w:t>
      </w:r>
    </w:p>
    <w:p w14:paraId="351B1807">
      <w:pPr>
        <w:numPr>
          <w:ilvl w:val="0"/>
          <w:numId w:val="1"/>
        </w:numPr>
        <w:spacing w:line="560" w:lineRule="exact"/>
        <w:ind w:left="0" w:leftChars="0" w:firstLine="600" w:firstLineChars="200"/>
        <w:rPr>
          <w:rFonts w:hint="eastAsia" w:ascii="Times New Roman" w:hAnsi="Times New Roman" w:eastAsia="方正仿宋简体" w:cs="Times New Roman"/>
          <w:color w:val="auto"/>
          <w:sz w:val="30"/>
          <w:szCs w:val="30"/>
          <w:highlight w:val="none"/>
        </w:rPr>
      </w:pPr>
      <w:r>
        <w:rPr>
          <w:rFonts w:hint="eastAsia" w:ascii="Times New Roman" w:hAnsi="Times New Roman" w:eastAsia="方正仿宋简体" w:cs="Times New Roman"/>
          <w:color w:val="auto"/>
          <w:sz w:val="30"/>
          <w:szCs w:val="30"/>
          <w:highlight w:val="none"/>
        </w:rPr>
        <w:t>选择正确受理点（受理点以社保缴纳地为准。填写单位隶属关系必须与受理点一致）</w:t>
      </w:r>
      <w:r>
        <w:rPr>
          <w:rFonts w:hint="eastAsia" w:ascii="Times New Roman" w:hAnsi="Times New Roman" w:eastAsia="方正仿宋简体" w:cs="Times New Roman"/>
          <w:color w:val="auto"/>
          <w:sz w:val="30"/>
          <w:szCs w:val="30"/>
          <w:highlight w:val="none"/>
          <w:lang w:eastAsia="zh-CN"/>
        </w:rPr>
        <w:t>。</w:t>
      </w:r>
    </w:p>
    <w:p w14:paraId="53DC1AEE">
      <w:pPr>
        <w:spacing w:line="560" w:lineRule="exact"/>
        <w:ind w:firstLine="600" w:firstLineChars="200"/>
        <w:rPr>
          <w:rFonts w:ascii="Times New Roman" w:hAnsi="Times New Roman" w:eastAsia="方正仿宋简体" w:cs="Times New Roman"/>
          <w:color w:val="auto"/>
          <w:sz w:val="30"/>
          <w:szCs w:val="30"/>
          <w:highlight w:val="none"/>
        </w:rPr>
      </w:pPr>
      <w:r>
        <w:rPr>
          <w:rFonts w:hint="eastAsia" w:ascii="Times New Roman" w:hAnsi="Times New Roman" w:eastAsia="方正仿宋简体" w:cs="Times New Roman"/>
          <w:color w:val="auto"/>
          <w:sz w:val="30"/>
          <w:szCs w:val="30"/>
          <w:highlight w:val="none"/>
          <w:lang w:val="en-US" w:eastAsia="zh-CN"/>
        </w:rPr>
        <w:t>4</w:t>
      </w:r>
      <w:r>
        <w:rPr>
          <w:rFonts w:hint="eastAsia" w:ascii="Times New Roman" w:hAnsi="Times New Roman" w:eastAsia="方正仿宋简体" w:cs="Times New Roman"/>
          <w:color w:val="auto"/>
          <w:sz w:val="30"/>
          <w:szCs w:val="30"/>
          <w:highlight w:val="none"/>
        </w:rPr>
        <w:t>．证件照维护。根据提示上传白底证件照，格式应为JPG或JPEG 格式，文件大于30K 且小于1M，大于215*300（宽*高）像素，照片宽高比大于等于0.65且小于等于0.8。</w:t>
      </w:r>
    </w:p>
    <w:p w14:paraId="05865C06">
      <w:pPr>
        <w:spacing w:line="560" w:lineRule="exact"/>
        <w:ind w:firstLine="600" w:firstLineChars="200"/>
        <w:rPr>
          <w:rFonts w:hint="eastAsia" w:ascii="Times New Roman" w:hAnsi="Times New Roman" w:eastAsia="方正仿宋简体" w:cs="Times New Roman"/>
          <w:color w:val="auto"/>
          <w:sz w:val="30"/>
          <w:szCs w:val="30"/>
          <w:highlight w:val="none"/>
        </w:rPr>
      </w:pPr>
      <w:r>
        <w:rPr>
          <w:rFonts w:hint="eastAsia" w:ascii="Times New Roman" w:hAnsi="Times New Roman" w:eastAsia="方正仿宋简体" w:cs="Times New Roman"/>
          <w:color w:val="auto"/>
          <w:sz w:val="30"/>
          <w:szCs w:val="30"/>
          <w:highlight w:val="none"/>
          <w:lang w:val="en-US" w:eastAsia="zh-CN"/>
        </w:rPr>
        <w:t>5</w:t>
      </w:r>
      <w:r>
        <w:rPr>
          <w:rFonts w:hint="eastAsia" w:ascii="Times New Roman" w:hAnsi="Times New Roman" w:eastAsia="方正仿宋简体" w:cs="Times New Roman"/>
          <w:color w:val="auto"/>
          <w:sz w:val="30"/>
          <w:szCs w:val="30"/>
          <w:highlight w:val="none"/>
        </w:rPr>
        <w:t>．工作岗位</w:t>
      </w:r>
      <w:r>
        <w:rPr>
          <w:rFonts w:hint="eastAsia" w:ascii="Times New Roman" w:hAnsi="Times New Roman" w:eastAsia="方正仿宋简体" w:cs="Times New Roman"/>
          <w:color w:val="auto"/>
          <w:sz w:val="30"/>
          <w:szCs w:val="30"/>
          <w:highlight w:val="none"/>
          <w:lang w:eastAsia="zh-CN"/>
        </w:rPr>
        <w:t>。</w:t>
      </w:r>
      <w:r>
        <w:rPr>
          <w:rFonts w:hint="eastAsia" w:ascii="Times New Roman" w:hAnsi="Times New Roman" w:eastAsia="方正仿宋简体" w:cs="Times New Roman"/>
          <w:color w:val="auto"/>
          <w:sz w:val="30"/>
          <w:szCs w:val="30"/>
          <w:highlight w:val="none"/>
        </w:rPr>
        <w:t>是指专业技术岗位，岗位要与申报专业相符（不能填写董事长、总经理等行政职务）。</w:t>
      </w:r>
    </w:p>
    <w:p w14:paraId="57B4C4EC">
      <w:pPr>
        <w:spacing w:line="560" w:lineRule="exact"/>
        <w:ind w:firstLine="600" w:firstLineChars="200"/>
        <w:rPr>
          <w:rFonts w:hint="eastAsia" w:ascii="Times New Roman" w:hAnsi="Times New Roman" w:eastAsia="方正仿宋简体" w:cs="Times New Roman"/>
          <w:color w:val="auto"/>
          <w:sz w:val="30"/>
          <w:szCs w:val="30"/>
          <w:highlight w:val="none"/>
          <w:lang w:eastAsia="zh-CN"/>
        </w:rPr>
      </w:pPr>
      <w:r>
        <w:rPr>
          <w:rFonts w:hint="eastAsia" w:ascii="Times New Roman" w:hAnsi="Times New Roman" w:eastAsia="方正仿宋简体" w:cs="Times New Roman"/>
          <w:color w:val="auto"/>
          <w:sz w:val="30"/>
          <w:szCs w:val="30"/>
          <w:highlight w:val="none"/>
          <w:lang w:val="en-US" w:eastAsia="zh-CN"/>
        </w:rPr>
        <w:t>6</w:t>
      </w:r>
      <w:r>
        <w:rPr>
          <w:rFonts w:hint="eastAsia" w:ascii="Times New Roman" w:hAnsi="Times New Roman" w:eastAsia="方正仿宋简体" w:cs="Times New Roman"/>
          <w:color w:val="auto"/>
          <w:sz w:val="30"/>
          <w:szCs w:val="30"/>
          <w:highlight w:val="none"/>
        </w:rPr>
        <w:t>．专业技术任职资格</w:t>
      </w:r>
      <w:r>
        <w:rPr>
          <w:rFonts w:hint="eastAsia" w:ascii="Times New Roman" w:hAnsi="Times New Roman" w:eastAsia="方正仿宋简体" w:cs="Times New Roman"/>
          <w:color w:val="auto"/>
          <w:sz w:val="30"/>
          <w:szCs w:val="30"/>
          <w:highlight w:val="none"/>
          <w:lang w:eastAsia="zh-CN"/>
        </w:rPr>
        <w:t>。专业资格证书（执业资格证书）专业必须相同或相近，专业资格证书无专业名称须同时上传评审表。</w:t>
      </w:r>
    </w:p>
    <w:p w14:paraId="7A1121D6">
      <w:pPr>
        <w:spacing w:line="560" w:lineRule="exact"/>
        <w:ind w:firstLine="600" w:firstLineChars="200"/>
        <w:rPr>
          <w:rFonts w:hint="eastAsia" w:ascii="Times New Roman" w:hAnsi="Times New Roman" w:eastAsia="方正仿宋简体" w:cs="Times New Roman"/>
          <w:color w:val="auto"/>
          <w:sz w:val="30"/>
          <w:szCs w:val="30"/>
          <w:highlight w:val="none"/>
          <w:lang w:eastAsia="zh-CN"/>
        </w:rPr>
      </w:pPr>
      <w:r>
        <w:rPr>
          <w:rFonts w:hint="eastAsia" w:ascii="Times New Roman" w:hAnsi="Times New Roman" w:eastAsia="方正仿宋简体" w:cs="Times New Roman"/>
          <w:color w:val="auto"/>
          <w:sz w:val="30"/>
          <w:szCs w:val="30"/>
          <w:highlight w:val="none"/>
          <w:lang w:eastAsia="zh-CN"/>
        </w:rPr>
        <w:t>省外、外市或央企中初级的专业技术任职资格证书须登陆“浙江省专业技术职务任职资格申报与评审管理服务平台办理调入或审定手续。同时上传专业技术人员流动审定表。</w:t>
      </w:r>
    </w:p>
    <w:p w14:paraId="118AF48F">
      <w:pPr>
        <w:spacing w:line="560" w:lineRule="exact"/>
        <w:ind w:firstLine="600" w:firstLineChars="200"/>
        <w:rPr>
          <w:rFonts w:hint="eastAsia" w:ascii="Times New Roman" w:hAnsi="Times New Roman" w:eastAsia="方正仿宋简体" w:cs="Times New Roman"/>
          <w:color w:val="auto"/>
          <w:sz w:val="30"/>
          <w:szCs w:val="30"/>
          <w:highlight w:val="none"/>
          <w:lang w:eastAsia="zh-CN"/>
        </w:rPr>
      </w:pPr>
      <w:r>
        <w:rPr>
          <w:rFonts w:hint="eastAsia" w:ascii="Times New Roman" w:hAnsi="Times New Roman" w:eastAsia="方正仿宋简体" w:cs="Times New Roman"/>
          <w:color w:val="auto"/>
          <w:sz w:val="30"/>
          <w:szCs w:val="30"/>
          <w:highlight w:val="none"/>
          <w:lang w:val="en-US" w:eastAsia="zh-CN"/>
        </w:rPr>
        <w:t>7</w:t>
      </w:r>
      <w:r>
        <w:rPr>
          <w:rFonts w:hint="eastAsia" w:ascii="Times New Roman" w:hAnsi="Times New Roman" w:eastAsia="方正仿宋简体" w:cs="Times New Roman"/>
          <w:color w:val="auto"/>
          <w:sz w:val="30"/>
          <w:szCs w:val="30"/>
          <w:highlight w:val="none"/>
        </w:rPr>
        <w:t>．</w:t>
      </w:r>
      <w:r>
        <w:rPr>
          <w:rFonts w:hint="eastAsia" w:ascii="Times New Roman" w:hAnsi="Times New Roman" w:eastAsia="方正仿宋简体" w:cs="Times New Roman"/>
          <w:color w:val="auto"/>
          <w:sz w:val="30"/>
          <w:szCs w:val="30"/>
          <w:highlight w:val="none"/>
          <w:lang w:eastAsia="zh-CN"/>
        </w:rPr>
        <w:t>聘任情况。</w:t>
      </w:r>
    </w:p>
    <w:p w14:paraId="520A9A3E">
      <w:pPr>
        <w:spacing w:line="560" w:lineRule="exact"/>
        <w:ind w:firstLine="600" w:firstLineChars="200"/>
        <w:rPr>
          <w:rFonts w:hint="eastAsia" w:ascii="Times New Roman" w:hAnsi="Times New Roman" w:eastAsia="方正仿宋简体" w:cs="Times New Roman"/>
          <w:color w:val="auto"/>
          <w:sz w:val="30"/>
          <w:szCs w:val="30"/>
          <w:highlight w:val="none"/>
          <w:lang w:eastAsia="zh-CN"/>
        </w:rPr>
      </w:pPr>
      <w:r>
        <w:rPr>
          <w:rFonts w:hint="eastAsia" w:ascii="Times New Roman" w:hAnsi="Times New Roman" w:eastAsia="方正仿宋简体" w:cs="Times New Roman"/>
          <w:color w:val="auto"/>
          <w:sz w:val="30"/>
          <w:szCs w:val="30"/>
          <w:highlight w:val="none"/>
          <w:lang w:eastAsia="zh-CN"/>
        </w:rPr>
        <w:t>（1）申报人员申报当年均须在聘，最终聘任单位须与申报单位相一致。聘任书必须完整规范，聘任文件须盖章。</w:t>
      </w:r>
      <w:r>
        <w:rPr>
          <w:rFonts w:hint="eastAsia" w:ascii="Times New Roman" w:hAnsi="Times New Roman" w:eastAsia="方正仿宋简体" w:cs="Times New Roman"/>
          <w:color w:val="auto"/>
          <w:sz w:val="30"/>
          <w:szCs w:val="30"/>
          <w:highlight w:val="none"/>
          <w:lang w:eastAsia="zh-CN"/>
        </w:rPr>
        <w:br w:type="textWrapping"/>
      </w:r>
      <w:r>
        <w:rPr>
          <w:rFonts w:hint="eastAsia" w:ascii="Times New Roman" w:hAnsi="Times New Roman" w:eastAsia="方正仿宋简体" w:cs="Times New Roman"/>
          <w:color w:val="auto"/>
          <w:sz w:val="30"/>
          <w:szCs w:val="30"/>
          <w:highlight w:val="none"/>
          <w:lang w:val="en-US" w:eastAsia="zh-CN"/>
        </w:rPr>
        <w:t xml:space="preserve">    </w:t>
      </w:r>
      <w:r>
        <w:rPr>
          <w:rFonts w:hint="eastAsia" w:ascii="Times New Roman" w:hAnsi="Times New Roman" w:eastAsia="方正仿宋简体" w:cs="Times New Roman"/>
          <w:color w:val="auto"/>
          <w:sz w:val="30"/>
          <w:szCs w:val="30"/>
          <w:highlight w:val="none"/>
          <w:lang w:eastAsia="zh-CN"/>
        </w:rPr>
        <w:t>（2）聘任年限：中级聘任至当年年底必须满</w:t>
      </w:r>
      <w:r>
        <w:rPr>
          <w:rFonts w:hint="eastAsia" w:ascii="Times New Roman" w:hAnsi="Times New Roman" w:eastAsia="方正仿宋简体" w:cs="Times New Roman"/>
          <w:color w:val="auto"/>
          <w:sz w:val="30"/>
          <w:szCs w:val="30"/>
          <w:highlight w:val="none"/>
          <w:lang w:val="en-US" w:eastAsia="zh-CN"/>
        </w:rPr>
        <w:t>3</w:t>
      </w:r>
      <w:r>
        <w:rPr>
          <w:rFonts w:hint="eastAsia" w:ascii="Times New Roman" w:hAnsi="Times New Roman" w:eastAsia="方正仿宋简体" w:cs="Times New Roman"/>
          <w:color w:val="auto"/>
          <w:sz w:val="30"/>
          <w:szCs w:val="30"/>
          <w:highlight w:val="none"/>
          <w:lang w:eastAsia="zh-CN"/>
        </w:rPr>
        <w:t>年，转评聘任至当年年底必须满1年以上，以执业资格证书申报单位必须要出具专业技术职务并满足申报级别相应的年限的聘书。</w:t>
      </w:r>
      <w:r>
        <w:rPr>
          <w:rFonts w:hint="eastAsia" w:ascii="Times New Roman" w:hAnsi="Times New Roman" w:eastAsia="方正仿宋简体" w:cs="Times New Roman"/>
          <w:color w:val="auto"/>
          <w:sz w:val="30"/>
          <w:szCs w:val="30"/>
          <w:highlight w:val="none"/>
          <w:lang w:eastAsia="zh-CN"/>
        </w:rPr>
        <w:br w:type="textWrapping"/>
      </w:r>
      <w:r>
        <w:rPr>
          <w:rFonts w:hint="eastAsia" w:ascii="Times New Roman" w:hAnsi="Times New Roman" w:eastAsia="方正仿宋简体" w:cs="Times New Roman"/>
          <w:color w:val="auto"/>
          <w:sz w:val="30"/>
          <w:szCs w:val="30"/>
          <w:highlight w:val="none"/>
          <w:lang w:val="en-US" w:eastAsia="zh-CN"/>
        </w:rPr>
        <w:t xml:space="preserve">    </w:t>
      </w:r>
      <w:r>
        <w:rPr>
          <w:rFonts w:hint="eastAsia" w:ascii="Times New Roman" w:hAnsi="Times New Roman" w:eastAsia="方正仿宋简体" w:cs="Times New Roman"/>
          <w:color w:val="auto"/>
          <w:sz w:val="30"/>
          <w:szCs w:val="30"/>
          <w:highlight w:val="none"/>
          <w:lang w:eastAsia="zh-CN"/>
        </w:rPr>
        <w:t>（3）工作经历变动时，聘书自动终止又重新回原单位的，需重新聘任。</w:t>
      </w:r>
    </w:p>
    <w:p w14:paraId="7F2706C9">
      <w:pPr>
        <w:spacing w:line="560" w:lineRule="exact"/>
        <w:ind w:firstLine="600" w:firstLineChars="200"/>
        <w:rPr>
          <w:rFonts w:hint="eastAsia" w:ascii="Times New Roman" w:hAnsi="Times New Roman" w:eastAsia="方正仿宋简体" w:cs="Times New Roman"/>
          <w:color w:val="auto"/>
          <w:sz w:val="30"/>
          <w:szCs w:val="30"/>
          <w:highlight w:val="none"/>
          <w:lang w:val="en-US" w:eastAsia="zh-CN"/>
        </w:rPr>
      </w:pPr>
      <w:r>
        <w:rPr>
          <w:rFonts w:hint="eastAsia" w:ascii="Times New Roman" w:hAnsi="Times New Roman" w:eastAsia="方正仿宋简体" w:cs="Times New Roman"/>
          <w:color w:val="auto"/>
          <w:sz w:val="30"/>
          <w:szCs w:val="30"/>
          <w:highlight w:val="none"/>
          <w:lang w:val="en-US" w:eastAsia="zh-CN"/>
        </w:rPr>
        <w:t>8</w:t>
      </w:r>
      <w:r>
        <w:rPr>
          <w:rFonts w:hint="eastAsia" w:ascii="Times New Roman" w:hAnsi="Times New Roman" w:eastAsia="方正仿宋简体" w:cs="Times New Roman"/>
          <w:color w:val="auto"/>
          <w:sz w:val="30"/>
          <w:szCs w:val="30"/>
          <w:highlight w:val="none"/>
        </w:rPr>
        <w:t>．</w:t>
      </w:r>
      <w:r>
        <w:rPr>
          <w:rFonts w:hint="eastAsia" w:ascii="Times New Roman" w:hAnsi="Times New Roman" w:eastAsia="方正仿宋简体" w:cs="Times New Roman"/>
          <w:color w:val="auto"/>
          <w:sz w:val="30"/>
          <w:szCs w:val="30"/>
          <w:highlight w:val="none"/>
          <w:lang w:eastAsia="zh-CN"/>
        </w:rPr>
        <w:t>教育经历。提供“学信网”上学历证书电子注册备案表。</w:t>
      </w:r>
      <w:r>
        <w:rPr>
          <w:rFonts w:hint="eastAsia" w:ascii="Times New Roman" w:hAnsi="Times New Roman" w:eastAsia="方正仿宋简体" w:cs="Times New Roman"/>
          <w:color w:val="auto"/>
          <w:sz w:val="30"/>
          <w:szCs w:val="30"/>
          <w:highlight w:val="none"/>
          <w:lang w:val="en-US" w:eastAsia="zh-CN"/>
        </w:rPr>
        <w:t xml:space="preserve">原则上要求所学专业与申报专业相同或相近；申报人员最高学历专业与申报的专业不一致或不相近的，取得不同专业学历（学位），但其中一个专业学历（学位）为建材相关或相近专业的；已取得所从事专业国家注册类资格证书的申报人员，其所学专业可适当放宽。 </w:t>
      </w:r>
    </w:p>
    <w:p w14:paraId="1527BAE4">
      <w:pPr>
        <w:spacing w:line="560" w:lineRule="exact"/>
        <w:ind w:firstLine="600" w:firstLineChars="200"/>
        <w:rPr>
          <w:rFonts w:hint="eastAsia" w:ascii="Times New Roman" w:hAnsi="Times New Roman" w:eastAsia="方正仿宋简体" w:cs="Times New Roman"/>
          <w:color w:val="auto"/>
          <w:sz w:val="30"/>
          <w:szCs w:val="30"/>
          <w:highlight w:val="none"/>
          <w:lang w:val="en-US" w:eastAsia="zh-CN"/>
        </w:rPr>
      </w:pPr>
      <w:r>
        <w:rPr>
          <w:rFonts w:hint="eastAsia" w:ascii="Times New Roman" w:hAnsi="Times New Roman" w:eastAsia="方正仿宋简体" w:cs="Times New Roman"/>
          <w:color w:val="auto"/>
          <w:sz w:val="30"/>
          <w:szCs w:val="30"/>
          <w:highlight w:val="none"/>
          <w:lang w:val="en-US" w:eastAsia="zh-CN"/>
        </w:rPr>
        <w:t>9</w:t>
      </w:r>
      <w:r>
        <w:rPr>
          <w:rFonts w:hint="eastAsia" w:ascii="Times New Roman" w:hAnsi="Times New Roman" w:eastAsia="方正仿宋简体" w:cs="Times New Roman"/>
          <w:color w:val="auto"/>
          <w:sz w:val="30"/>
          <w:szCs w:val="30"/>
          <w:highlight w:val="none"/>
        </w:rPr>
        <w:t>．</w:t>
      </w:r>
      <w:r>
        <w:rPr>
          <w:rFonts w:hint="eastAsia" w:ascii="Times New Roman" w:hAnsi="Times New Roman" w:eastAsia="方正仿宋简体" w:cs="Times New Roman"/>
          <w:color w:val="auto"/>
          <w:sz w:val="30"/>
          <w:szCs w:val="30"/>
          <w:highlight w:val="none"/>
          <w:lang w:val="en-US" w:eastAsia="zh-CN"/>
        </w:rPr>
        <w:t>工作经历。应与聘任、年度考核、工作业绩、获奖、个人荣誉等一致，不一致的可视同提供虚假业绩材料。特殊情况必须上传单位说明。单位变更、借用、派遣等情况须附上相关佐证材料。</w:t>
      </w:r>
    </w:p>
    <w:p w14:paraId="5193C02D">
      <w:pPr>
        <w:keepNext w:val="0"/>
        <w:keepLines w:val="0"/>
        <w:pageBreakBefore w:val="0"/>
        <w:widowControl w:val="0"/>
        <w:kinsoku/>
        <w:wordWrap/>
        <w:overflowPunct/>
        <w:topLinePunct w:val="0"/>
        <w:autoSpaceDE/>
        <w:autoSpaceDN/>
        <w:bidi w:val="0"/>
        <w:adjustRightInd/>
        <w:snapToGrid/>
        <w:spacing w:line="360" w:lineRule="auto"/>
        <w:ind w:firstLine="600" w:firstLineChars="200"/>
        <w:textAlignment w:val="auto"/>
        <w:rPr>
          <w:rFonts w:hint="eastAsia" w:ascii="Times New Roman" w:hAnsi="Times New Roman" w:eastAsia="方正仿宋简体" w:cs="Times New Roman"/>
          <w:color w:val="auto"/>
          <w:sz w:val="30"/>
          <w:szCs w:val="30"/>
          <w:highlight w:val="none"/>
          <w:lang w:val="en-US" w:eastAsia="zh-CN"/>
        </w:rPr>
      </w:pPr>
      <w:r>
        <w:rPr>
          <w:rFonts w:hint="eastAsia" w:ascii="Times New Roman" w:hAnsi="Times New Roman" w:eastAsia="方正仿宋简体" w:cs="Times New Roman"/>
          <w:color w:val="auto"/>
          <w:sz w:val="30"/>
          <w:szCs w:val="30"/>
          <w:highlight w:val="none"/>
          <w:lang w:val="en-US" w:eastAsia="zh-CN"/>
        </w:rPr>
        <w:t>10</w:t>
      </w:r>
      <w:r>
        <w:rPr>
          <w:rFonts w:hint="eastAsia" w:ascii="Times New Roman" w:hAnsi="Times New Roman" w:eastAsia="方正仿宋简体" w:cs="Times New Roman"/>
          <w:color w:val="auto"/>
          <w:sz w:val="30"/>
          <w:szCs w:val="30"/>
          <w:highlight w:val="none"/>
        </w:rPr>
        <w:t>．</w:t>
      </w:r>
      <w:r>
        <w:rPr>
          <w:rFonts w:hint="eastAsia" w:ascii="Times New Roman" w:hAnsi="Times New Roman" w:eastAsia="方正仿宋简体" w:cs="Times New Roman"/>
          <w:color w:val="auto"/>
          <w:sz w:val="30"/>
          <w:szCs w:val="30"/>
          <w:highlight w:val="none"/>
          <w:lang w:val="en-US" w:eastAsia="zh-CN"/>
        </w:rPr>
        <w:t>继续教育。进入“温州继续教育网”下载，上传温州市专业技术人员继续教育学时登记证书（进入个人中心-打印学时证书-自动生成），未通过学时登记管理系统打印的学时证明无效；填写要规范，根据专业技术人员继续教育学时登记证书近3年累计的行业公需、专科课、一般公需学时填写。</w:t>
      </w:r>
    </w:p>
    <w:p w14:paraId="7A9E008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方正仿宋简体" w:cs="Times New Roman"/>
          <w:color w:val="auto"/>
          <w:sz w:val="30"/>
          <w:szCs w:val="30"/>
          <w:highlight w:val="none"/>
          <w:lang w:val="en-US" w:eastAsia="zh-CN"/>
        </w:rPr>
      </w:pPr>
      <w:r>
        <w:rPr>
          <w:color w:val="auto"/>
          <w:highlight w:val="none"/>
        </w:rPr>
        <w:drawing>
          <wp:inline distT="0" distB="0" distL="114300" distR="114300">
            <wp:extent cx="2705735" cy="1788795"/>
            <wp:effectExtent l="0" t="0" r="18415" b="1905"/>
            <wp:docPr id="1" name="图片 5" descr="049FF26A-EC91-4ba5-B034-05E2AE7D4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 descr="049FF26A-EC91-4ba5-B034-05E2AE7D4379"/>
                    <pic:cNvPicPr>
                      <a:picLocks noChangeAspect="1"/>
                    </pic:cNvPicPr>
                  </pic:nvPicPr>
                  <pic:blipFill>
                    <a:blip r:embed="rId5"/>
                    <a:srcRect l="8590" t="6127" r="6319" b="6004"/>
                    <a:stretch>
                      <a:fillRect/>
                    </a:stretch>
                  </pic:blipFill>
                  <pic:spPr>
                    <a:xfrm>
                      <a:off x="0" y="0"/>
                      <a:ext cx="2705735" cy="1788795"/>
                    </a:xfrm>
                    <a:prstGeom prst="rect">
                      <a:avLst/>
                    </a:prstGeom>
                  </pic:spPr>
                </pic:pic>
              </a:graphicData>
            </a:graphic>
          </wp:inline>
        </w:drawing>
      </w:r>
    </w:p>
    <w:p w14:paraId="032101B6">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highlight w:val="none"/>
        </w:rPr>
      </w:pPr>
      <w:r>
        <w:rPr>
          <w:color w:val="auto"/>
          <w:highlight w:val="none"/>
        </w:rPr>
        <w:drawing>
          <wp:inline distT="0" distB="0" distL="114300" distR="114300">
            <wp:extent cx="5329555" cy="1391920"/>
            <wp:effectExtent l="0" t="0" r="4445" b="17780"/>
            <wp:docPr id="2" name="图片 6"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descr="22"/>
                    <pic:cNvPicPr>
                      <a:picLocks noChangeAspect="1"/>
                    </pic:cNvPicPr>
                  </pic:nvPicPr>
                  <pic:blipFill>
                    <a:blip r:embed="rId6"/>
                    <a:stretch>
                      <a:fillRect/>
                    </a:stretch>
                  </pic:blipFill>
                  <pic:spPr>
                    <a:xfrm>
                      <a:off x="0" y="0"/>
                      <a:ext cx="5329555" cy="1391920"/>
                    </a:xfrm>
                    <a:prstGeom prst="rect">
                      <a:avLst/>
                    </a:prstGeom>
                  </pic:spPr>
                </pic:pic>
              </a:graphicData>
            </a:graphic>
          </wp:inline>
        </w:drawing>
      </w:r>
    </w:p>
    <w:p w14:paraId="4A0874C2">
      <w:pPr>
        <w:numPr>
          <w:ilvl w:val="0"/>
          <w:numId w:val="0"/>
        </w:numPr>
        <w:spacing w:line="560" w:lineRule="exact"/>
        <w:ind w:firstLine="600" w:firstLineChars="200"/>
        <w:rPr>
          <w:rFonts w:hint="default" w:ascii="Times New Roman" w:hAnsi="Times New Roman" w:eastAsia="方正仿宋简体" w:cs="Times New Roman"/>
          <w:color w:val="auto"/>
          <w:sz w:val="30"/>
          <w:szCs w:val="30"/>
          <w:highlight w:val="none"/>
          <w:lang w:val="en-US" w:eastAsia="zh-CN"/>
        </w:rPr>
      </w:pPr>
      <w:r>
        <w:rPr>
          <w:rFonts w:hint="default" w:ascii="Times New Roman" w:hAnsi="Times New Roman" w:eastAsia="方正仿宋简体" w:cs="Times New Roman"/>
          <w:color w:val="auto"/>
          <w:sz w:val="30"/>
          <w:szCs w:val="30"/>
          <w:highlight w:val="none"/>
          <w:lang w:val="en-US" w:eastAsia="zh-CN"/>
        </w:rPr>
        <w:t>（一）业绩自评分申报人员：申报中级职称的需提供3个年度的继续教育学时证明；申报初级（助工工程师）职称的需提供2个年度的继续教育学时证明。</w:t>
      </w:r>
    </w:p>
    <w:p w14:paraId="1015DC6C">
      <w:pPr>
        <w:numPr>
          <w:ilvl w:val="0"/>
          <w:numId w:val="0"/>
        </w:numPr>
        <w:spacing w:line="560" w:lineRule="exact"/>
        <w:ind w:firstLine="600" w:firstLineChars="200"/>
        <w:rPr>
          <w:rFonts w:hint="default" w:ascii="Times New Roman" w:hAnsi="Times New Roman" w:eastAsia="方正仿宋简体" w:cs="Times New Roman"/>
          <w:color w:val="auto"/>
          <w:sz w:val="30"/>
          <w:szCs w:val="30"/>
          <w:highlight w:val="none"/>
          <w:lang w:val="en-US" w:eastAsia="zh-CN"/>
        </w:rPr>
      </w:pPr>
      <w:r>
        <w:rPr>
          <w:rFonts w:hint="default" w:ascii="Times New Roman" w:hAnsi="Times New Roman" w:eastAsia="方正仿宋简体" w:cs="Times New Roman"/>
          <w:color w:val="auto"/>
          <w:sz w:val="30"/>
          <w:szCs w:val="30"/>
          <w:highlight w:val="none"/>
          <w:lang w:val="en-US" w:eastAsia="zh-CN"/>
        </w:rPr>
        <w:t>（二）技能人才申报人员：申报中级职称的需提供3个年度的继续教育学时证明，申报初级职称的需提供1个年度的继续教育学时证明。</w:t>
      </w:r>
    </w:p>
    <w:p w14:paraId="2627152B">
      <w:pPr>
        <w:numPr>
          <w:ilvl w:val="0"/>
          <w:numId w:val="0"/>
        </w:numPr>
        <w:spacing w:line="560" w:lineRule="exact"/>
        <w:ind w:firstLine="600" w:firstLineChars="200"/>
        <w:rPr>
          <w:rFonts w:hint="default" w:ascii="Times New Roman" w:hAnsi="Times New Roman" w:eastAsia="方正仿宋简体" w:cs="Times New Roman"/>
          <w:color w:val="auto"/>
          <w:sz w:val="30"/>
          <w:szCs w:val="30"/>
          <w:highlight w:val="none"/>
          <w:lang w:val="en-US" w:eastAsia="zh-CN"/>
        </w:rPr>
      </w:pPr>
      <w:r>
        <w:rPr>
          <w:rFonts w:hint="default" w:ascii="Times New Roman" w:hAnsi="Times New Roman" w:eastAsia="方正仿宋简体" w:cs="Times New Roman"/>
          <w:color w:val="auto"/>
          <w:sz w:val="30"/>
          <w:szCs w:val="30"/>
          <w:highlight w:val="none"/>
          <w:lang w:val="en-US" w:eastAsia="zh-CN"/>
        </w:rPr>
        <w:t>（三）转兼评人员：需提供调任现专业技术岗位后，建材专业近1个年度的继续教育学时证明。</w:t>
      </w:r>
    </w:p>
    <w:p w14:paraId="0DC80605">
      <w:pPr>
        <w:numPr>
          <w:ilvl w:val="0"/>
          <w:numId w:val="0"/>
        </w:numPr>
        <w:spacing w:line="560" w:lineRule="exact"/>
        <w:ind w:firstLine="600" w:firstLineChars="200"/>
        <w:rPr>
          <w:rFonts w:hint="eastAsia" w:ascii="Times New Roman" w:hAnsi="Times New Roman" w:eastAsia="方正仿宋简体" w:cs="Times New Roman"/>
          <w:color w:val="auto"/>
          <w:sz w:val="30"/>
          <w:szCs w:val="30"/>
          <w:highlight w:val="none"/>
          <w:lang w:val="en-US" w:eastAsia="zh-CN"/>
        </w:rPr>
      </w:pPr>
      <w:r>
        <w:rPr>
          <w:rFonts w:hint="eastAsia" w:ascii="Times New Roman" w:hAnsi="Times New Roman" w:eastAsia="方正仿宋简体" w:cs="Times New Roman"/>
          <w:color w:val="auto"/>
          <w:sz w:val="30"/>
          <w:szCs w:val="30"/>
          <w:highlight w:val="none"/>
          <w:lang w:val="en-US" w:eastAsia="zh-CN"/>
        </w:rPr>
        <w:t>11</w:t>
      </w:r>
      <w:r>
        <w:rPr>
          <w:rFonts w:hint="eastAsia" w:ascii="Times New Roman" w:hAnsi="Times New Roman" w:eastAsia="方正仿宋简体" w:cs="Times New Roman"/>
          <w:color w:val="auto"/>
          <w:sz w:val="30"/>
          <w:szCs w:val="30"/>
          <w:highlight w:val="none"/>
        </w:rPr>
        <w:t>．</w:t>
      </w:r>
      <w:r>
        <w:rPr>
          <w:rFonts w:hint="eastAsia" w:ascii="Times New Roman" w:hAnsi="Times New Roman" w:eastAsia="方正仿宋简体" w:cs="Times New Roman"/>
          <w:color w:val="auto"/>
          <w:sz w:val="30"/>
          <w:szCs w:val="30"/>
          <w:highlight w:val="none"/>
          <w:lang w:val="en-US" w:eastAsia="zh-CN"/>
        </w:rPr>
        <w:t>工程业绩。工程业绩任现职后取得的，任现职前取得的业绩不纳入评议。系统里提供最多5项具体优质参与项目及《往期参与工程目录表》，申报中级职称答辩时需携带《往期参与工程目录表》。填写示例如下：</w:t>
      </w:r>
    </w:p>
    <w:p w14:paraId="509AEF02">
      <w:pPr>
        <w:numPr>
          <w:ilvl w:val="0"/>
          <w:numId w:val="0"/>
        </w:numPr>
        <w:spacing w:line="560" w:lineRule="exact"/>
        <w:ind w:firstLine="600" w:firstLineChars="200"/>
        <w:jc w:val="center"/>
        <w:rPr>
          <w:rFonts w:hint="eastAsia" w:ascii="Times New Roman" w:hAnsi="Times New Roman" w:eastAsia="方正仿宋简体" w:cs="Times New Roman"/>
          <w:b/>
          <w:bCs/>
          <w:color w:val="auto"/>
          <w:sz w:val="30"/>
          <w:szCs w:val="30"/>
          <w:highlight w:val="none"/>
          <w:lang w:val="en-US" w:eastAsia="zh-CN"/>
        </w:rPr>
      </w:pPr>
    </w:p>
    <w:p w14:paraId="4C41A80A">
      <w:pPr>
        <w:numPr>
          <w:ilvl w:val="0"/>
          <w:numId w:val="0"/>
        </w:numPr>
        <w:spacing w:line="560" w:lineRule="exact"/>
        <w:ind w:firstLine="600" w:firstLineChars="200"/>
        <w:jc w:val="center"/>
        <w:rPr>
          <w:rFonts w:hint="eastAsia" w:ascii="Times New Roman" w:hAnsi="Times New Roman" w:eastAsia="方正仿宋简体" w:cs="Times New Roman"/>
          <w:b/>
          <w:bCs/>
          <w:color w:val="auto"/>
          <w:sz w:val="30"/>
          <w:szCs w:val="30"/>
          <w:highlight w:val="none"/>
          <w:lang w:val="en-US" w:eastAsia="zh-CN"/>
        </w:rPr>
      </w:pPr>
    </w:p>
    <w:p w14:paraId="15F27B26">
      <w:pPr>
        <w:numPr>
          <w:ilvl w:val="0"/>
          <w:numId w:val="0"/>
        </w:numPr>
        <w:spacing w:line="560" w:lineRule="exact"/>
        <w:ind w:firstLine="600" w:firstLineChars="200"/>
        <w:jc w:val="center"/>
        <w:rPr>
          <w:rFonts w:hint="eastAsia" w:ascii="Times New Roman" w:hAnsi="Times New Roman" w:eastAsia="方正仿宋简体" w:cs="Times New Roman"/>
          <w:b/>
          <w:bCs/>
          <w:color w:val="auto"/>
          <w:sz w:val="30"/>
          <w:szCs w:val="30"/>
          <w:highlight w:val="none"/>
          <w:lang w:val="en-US" w:eastAsia="zh-CN"/>
        </w:rPr>
      </w:pPr>
      <w:r>
        <w:rPr>
          <w:rFonts w:hint="eastAsia" w:ascii="Times New Roman" w:hAnsi="Times New Roman" w:eastAsia="方正仿宋简体" w:cs="Times New Roman"/>
          <w:b/>
          <w:bCs/>
          <w:color w:val="auto"/>
          <w:sz w:val="30"/>
          <w:szCs w:val="30"/>
          <w:highlight w:val="none"/>
          <w:lang w:val="en-US" w:eastAsia="zh-CN"/>
        </w:rPr>
        <w:t>往期（近五年）参与工程目录表</w:t>
      </w:r>
    </w:p>
    <w:p w14:paraId="63FC3CF8">
      <w:pPr>
        <w:numPr>
          <w:ilvl w:val="0"/>
          <w:numId w:val="0"/>
        </w:numPr>
        <w:spacing w:line="560" w:lineRule="exact"/>
        <w:jc w:val="left"/>
        <w:rPr>
          <w:rFonts w:hint="eastAsia" w:ascii="Times New Roman" w:hAnsi="Times New Roman" w:eastAsia="方正仿宋简体" w:cs="Times New Roman"/>
          <w:color w:val="auto"/>
          <w:sz w:val="28"/>
          <w:szCs w:val="28"/>
          <w:highlight w:val="none"/>
          <w:lang w:val="en-US" w:eastAsia="zh-CN"/>
        </w:rPr>
      </w:pPr>
      <w:r>
        <w:rPr>
          <w:rFonts w:hint="eastAsia" w:ascii="Times New Roman" w:hAnsi="Times New Roman" w:eastAsia="方正仿宋简体" w:cs="Times New Roman"/>
          <w:color w:val="auto"/>
          <w:sz w:val="28"/>
          <w:szCs w:val="28"/>
          <w:highlight w:val="none"/>
          <w:lang w:val="en-US" w:eastAsia="zh-CN"/>
        </w:rPr>
        <w:t>姓名：***                      工作单位：******</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9"/>
        <w:gridCol w:w="1512"/>
        <w:gridCol w:w="2523"/>
        <w:gridCol w:w="1575"/>
        <w:gridCol w:w="2091"/>
      </w:tblGrid>
      <w:tr w14:paraId="6C8759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dxa"/>
            <w:vAlign w:val="center"/>
          </w:tcPr>
          <w:p w14:paraId="4AA92530">
            <w:pPr>
              <w:numPr>
                <w:ilvl w:val="0"/>
                <w:numId w:val="0"/>
              </w:numPr>
              <w:spacing w:line="560" w:lineRule="exact"/>
              <w:jc w:val="center"/>
              <w:rPr>
                <w:rFonts w:hint="default" w:ascii="Times New Roman" w:hAnsi="Times New Roman" w:eastAsia="方正仿宋简体" w:cs="Times New Roman"/>
                <w:color w:val="auto"/>
                <w:sz w:val="28"/>
                <w:szCs w:val="28"/>
                <w:highlight w:val="none"/>
                <w:vertAlign w:val="baseline"/>
                <w:lang w:val="en-US" w:eastAsia="zh-CN"/>
              </w:rPr>
            </w:pPr>
            <w:r>
              <w:rPr>
                <w:rFonts w:hint="eastAsia" w:ascii="Times New Roman" w:hAnsi="Times New Roman" w:eastAsia="方正仿宋简体" w:cs="Times New Roman"/>
                <w:color w:val="auto"/>
                <w:sz w:val="28"/>
                <w:szCs w:val="28"/>
                <w:highlight w:val="none"/>
                <w:vertAlign w:val="baseline"/>
                <w:lang w:val="en-US" w:eastAsia="zh-CN"/>
              </w:rPr>
              <w:t>序号</w:t>
            </w:r>
          </w:p>
        </w:tc>
        <w:tc>
          <w:tcPr>
            <w:tcW w:w="1512" w:type="dxa"/>
            <w:vAlign w:val="center"/>
          </w:tcPr>
          <w:p w14:paraId="3437354F">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default" w:ascii="Times New Roman" w:hAnsi="Times New Roman" w:eastAsia="方正仿宋简体" w:cs="Times New Roman"/>
                <w:color w:val="auto"/>
                <w:sz w:val="28"/>
                <w:szCs w:val="28"/>
                <w:highlight w:val="none"/>
                <w:vertAlign w:val="baseline"/>
                <w:lang w:val="en-US" w:eastAsia="zh-CN"/>
              </w:rPr>
            </w:pPr>
            <w:r>
              <w:rPr>
                <w:rFonts w:hint="eastAsia" w:ascii="Times New Roman" w:hAnsi="Times New Roman" w:eastAsia="方正仿宋简体" w:cs="Times New Roman"/>
                <w:color w:val="auto"/>
                <w:sz w:val="28"/>
                <w:szCs w:val="28"/>
                <w:highlight w:val="none"/>
                <w:vertAlign w:val="baseline"/>
                <w:lang w:val="en-US" w:eastAsia="zh-CN"/>
              </w:rPr>
              <w:t>项目施工时间</w:t>
            </w:r>
          </w:p>
        </w:tc>
        <w:tc>
          <w:tcPr>
            <w:tcW w:w="2523" w:type="dxa"/>
            <w:vAlign w:val="center"/>
          </w:tcPr>
          <w:p w14:paraId="2F35C09C">
            <w:pPr>
              <w:numPr>
                <w:ilvl w:val="0"/>
                <w:numId w:val="0"/>
              </w:numPr>
              <w:spacing w:line="560" w:lineRule="exact"/>
              <w:ind w:left="0" w:leftChars="0" w:firstLine="0" w:firstLineChars="0"/>
              <w:jc w:val="center"/>
              <w:rPr>
                <w:rFonts w:hint="default" w:ascii="Times New Roman" w:hAnsi="Times New Roman" w:eastAsia="方正仿宋简体" w:cs="Times New Roman"/>
                <w:color w:val="auto"/>
                <w:kern w:val="2"/>
                <w:sz w:val="28"/>
                <w:szCs w:val="28"/>
                <w:highlight w:val="none"/>
                <w:vertAlign w:val="baseline"/>
                <w:lang w:val="en-US" w:eastAsia="zh-CN" w:bidi="ar-SA"/>
              </w:rPr>
            </w:pPr>
            <w:r>
              <w:rPr>
                <w:rFonts w:hint="eastAsia" w:ascii="Times New Roman" w:hAnsi="Times New Roman" w:eastAsia="方正仿宋简体" w:cs="Times New Roman"/>
                <w:color w:val="auto"/>
                <w:sz w:val="28"/>
                <w:szCs w:val="28"/>
                <w:highlight w:val="none"/>
                <w:vertAlign w:val="baseline"/>
                <w:lang w:val="en-US" w:eastAsia="zh-CN"/>
              </w:rPr>
              <w:t>工程名称及地址</w:t>
            </w:r>
          </w:p>
        </w:tc>
        <w:tc>
          <w:tcPr>
            <w:tcW w:w="1575" w:type="dxa"/>
            <w:vAlign w:val="center"/>
          </w:tcPr>
          <w:p w14:paraId="53F434BF">
            <w:pPr>
              <w:numPr>
                <w:ilvl w:val="0"/>
                <w:numId w:val="0"/>
              </w:numPr>
              <w:spacing w:line="560" w:lineRule="exact"/>
              <w:ind w:left="0" w:leftChars="0" w:firstLine="0" w:firstLineChars="0"/>
              <w:jc w:val="center"/>
              <w:rPr>
                <w:rFonts w:hint="default" w:ascii="Times New Roman" w:hAnsi="Times New Roman" w:eastAsia="方正仿宋简体" w:cs="Times New Roman"/>
                <w:color w:val="auto"/>
                <w:kern w:val="2"/>
                <w:sz w:val="28"/>
                <w:szCs w:val="28"/>
                <w:highlight w:val="none"/>
                <w:vertAlign w:val="baseline"/>
                <w:lang w:val="en-US" w:eastAsia="zh-CN" w:bidi="ar-SA"/>
              </w:rPr>
            </w:pPr>
            <w:r>
              <w:rPr>
                <w:rFonts w:hint="eastAsia" w:ascii="Times New Roman" w:hAnsi="Times New Roman" w:eastAsia="方正仿宋简体" w:cs="Times New Roman"/>
                <w:color w:val="auto"/>
                <w:sz w:val="28"/>
                <w:szCs w:val="28"/>
                <w:highlight w:val="none"/>
                <w:vertAlign w:val="baseline"/>
                <w:lang w:val="en-US" w:eastAsia="zh-CN"/>
              </w:rPr>
              <w:t>工程体量</w:t>
            </w:r>
          </w:p>
        </w:tc>
        <w:tc>
          <w:tcPr>
            <w:tcW w:w="2091" w:type="dxa"/>
            <w:vAlign w:val="center"/>
          </w:tcPr>
          <w:p w14:paraId="751416CC">
            <w:pPr>
              <w:numPr>
                <w:ilvl w:val="0"/>
                <w:numId w:val="0"/>
              </w:numPr>
              <w:spacing w:line="560" w:lineRule="exact"/>
              <w:ind w:left="0" w:leftChars="0" w:firstLine="0" w:firstLineChars="0"/>
              <w:jc w:val="center"/>
              <w:rPr>
                <w:rFonts w:hint="default" w:ascii="Times New Roman" w:hAnsi="Times New Roman" w:eastAsia="方正仿宋简体" w:cs="Times New Roman"/>
                <w:color w:val="auto"/>
                <w:kern w:val="2"/>
                <w:sz w:val="28"/>
                <w:szCs w:val="28"/>
                <w:highlight w:val="none"/>
                <w:vertAlign w:val="baseline"/>
                <w:lang w:val="en-US" w:eastAsia="zh-CN" w:bidi="ar-SA"/>
              </w:rPr>
            </w:pPr>
            <w:r>
              <w:rPr>
                <w:rFonts w:hint="eastAsia" w:ascii="Times New Roman" w:hAnsi="Times New Roman" w:eastAsia="方正仿宋简体" w:cs="Times New Roman"/>
                <w:color w:val="auto"/>
                <w:sz w:val="28"/>
                <w:szCs w:val="28"/>
                <w:highlight w:val="none"/>
                <w:vertAlign w:val="baseline"/>
                <w:lang w:val="en-US" w:eastAsia="zh-CN"/>
              </w:rPr>
              <w:t>个人参与部分</w:t>
            </w:r>
          </w:p>
        </w:tc>
      </w:tr>
      <w:tr w14:paraId="60DF4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dxa"/>
            <w:vAlign w:val="center"/>
          </w:tcPr>
          <w:p w14:paraId="79B0803C">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r>
              <w:rPr>
                <w:rFonts w:hint="eastAsia" w:ascii="Times New Roman" w:hAnsi="Times New Roman" w:eastAsia="方正仿宋简体" w:cs="Times New Roman"/>
                <w:color w:val="auto"/>
                <w:sz w:val="30"/>
                <w:szCs w:val="30"/>
                <w:highlight w:val="none"/>
                <w:vertAlign w:val="baseline"/>
                <w:lang w:val="en-US" w:eastAsia="zh-CN"/>
              </w:rPr>
              <w:t>1</w:t>
            </w:r>
          </w:p>
        </w:tc>
        <w:tc>
          <w:tcPr>
            <w:tcW w:w="1512" w:type="dxa"/>
            <w:vAlign w:val="center"/>
          </w:tcPr>
          <w:p w14:paraId="4E06D198">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523" w:type="dxa"/>
            <w:vAlign w:val="center"/>
          </w:tcPr>
          <w:p w14:paraId="1D4AEC88">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1575" w:type="dxa"/>
            <w:vAlign w:val="center"/>
          </w:tcPr>
          <w:p w14:paraId="747C5DBF">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091" w:type="dxa"/>
            <w:vAlign w:val="center"/>
          </w:tcPr>
          <w:p w14:paraId="04F07674">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r>
      <w:tr w14:paraId="2E69D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dxa"/>
            <w:vAlign w:val="center"/>
          </w:tcPr>
          <w:p w14:paraId="65C911F5">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r>
              <w:rPr>
                <w:rFonts w:hint="eastAsia" w:ascii="Times New Roman" w:hAnsi="Times New Roman" w:eastAsia="方正仿宋简体" w:cs="Times New Roman"/>
                <w:color w:val="auto"/>
                <w:sz w:val="30"/>
                <w:szCs w:val="30"/>
                <w:highlight w:val="none"/>
                <w:vertAlign w:val="baseline"/>
                <w:lang w:val="en-US" w:eastAsia="zh-CN"/>
              </w:rPr>
              <w:t>2</w:t>
            </w:r>
          </w:p>
        </w:tc>
        <w:tc>
          <w:tcPr>
            <w:tcW w:w="1512" w:type="dxa"/>
            <w:vAlign w:val="center"/>
          </w:tcPr>
          <w:p w14:paraId="62DD4A46">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523" w:type="dxa"/>
            <w:vAlign w:val="center"/>
          </w:tcPr>
          <w:p w14:paraId="4764D91D">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1575" w:type="dxa"/>
            <w:vAlign w:val="center"/>
          </w:tcPr>
          <w:p w14:paraId="5927DF73">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091" w:type="dxa"/>
            <w:vAlign w:val="center"/>
          </w:tcPr>
          <w:p w14:paraId="6B1EE80C">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r>
      <w:tr w14:paraId="334BB1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dxa"/>
            <w:vAlign w:val="center"/>
          </w:tcPr>
          <w:p w14:paraId="0152B64F">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r>
              <w:rPr>
                <w:rFonts w:hint="eastAsia" w:ascii="Times New Roman" w:hAnsi="Times New Roman" w:eastAsia="方正仿宋简体" w:cs="Times New Roman"/>
                <w:color w:val="auto"/>
                <w:sz w:val="30"/>
                <w:szCs w:val="30"/>
                <w:highlight w:val="none"/>
                <w:vertAlign w:val="baseline"/>
                <w:lang w:val="en-US" w:eastAsia="zh-CN"/>
              </w:rPr>
              <w:t>3</w:t>
            </w:r>
          </w:p>
        </w:tc>
        <w:tc>
          <w:tcPr>
            <w:tcW w:w="1512" w:type="dxa"/>
            <w:vAlign w:val="center"/>
          </w:tcPr>
          <w:p w14:paraId="28AE3AF4">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523" w:type="dxa"/>
            <w:vAlign w:val="center"/>
          </w:tcPr>
          <w:p w14:paraId="78E06A3D">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1575" w:type="dxa"/>
            <w:vAlign w:val="center"/>
          </w:tcPr>
          <w:p w14:paraId="44E7F8AF">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091" w:type="dxa"/>
            <w:vAlign w:val="center"/>
          </w:tcPr>
          <w:p w14:paraId="262E5069">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r>
      <w:tr w14:paraId="5EEF6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dxa"/>
            <w:vAlign w:val="center"/>
          </w:tcPr>
          <w:p w14:paraId="170C5E73">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r>
              <w:rPr>
                <w:rFonts w:hint="eastAsia" w:ascii="Times New Roman" w:hAnsi="Times New Roman" w:eastAsia="方正仿宋简体" w:cs="Times New Roman"/>
                <w:color w:val="auto"/>
                <w:sz w:val="30"/>
                <w:szCs w:val="30"/>
                <w:highlight w:val="none"/>
                <w:vertAlign w:val="baseline"/>
                <w:lang w:val="en-US" w:eastAsia="zh-CN"/>
              </w:rPr>
              <w:t>4</w:t>
            </w:r>
          </w:p>
        </w:tc>
        <w:tc>
          <w:tcPr>
            <w:tcW w:w="1512" w:type="dxa"/>
            <w:vAlign w:val="center"/>
          </w:tcPr>
          <w:p w14:paraId="24A1D6BE">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523" w:type="dxa"/>
            <w:vAlign w:val="center"/>
          </w:tcPr>
          <w:p w14:paraId="56164D17">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1575" w:type="dxa"/>
            <w:vAlign w:val="center"/>
          </w:tcPr>
          <w:p w14:paraId="69D097D0">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091" w:type="dxa"/>
            <w:vAlign w:val="center"/>
          </w:tcPr>
          <w:p w14:paraId="710B09CA">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r>
      <w:tr w14:paraId="4F8C57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dxa"/>
            <w:vAlign w:val="center"/>
          </w:tcPr>
          <w:p w14:paraId="2BADE8B2">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r>
              <w:rPr>
                <w:rFonts w:hint="eastAsia" w:ascii="Times New Roman" w:hAnsi="Times New Roman" w:eastAsia="方正仿宋简体" w:cs="Times New Roman"/>
                <w:color w:val="auto"/>
                <w:sz w:val="30"/>
                <w:szCs w:val="30"/>
                <w:highlight w:val="none"/>
                <w:vertAlign w:val="baseline"/>
                <w:lang w:val="en-US" w:eastAsia="zh-CN"/>
              </w:rPr>
              <w:t>5</w:t>
            </w:r>
          </w:p>
        </w:tc>
        <w:tc>
          <w:tcPr>
            <w:tcW w:w="1512" w:type="dxa"/>
            <w:vAlign w:val="center"/>
          </w:tcPr>
          <w:p w14:paraId="5E91443C">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523" w:type="dxa"/>
            <w:vAlign w:val="center"/>
          </w:tcPr>
          <w:p w14:paraId="6E5AAE55">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1575" w:type="dxa"/>
            <w:vAlign w:val="center"/>
          </w:tcPr>
          <w:p w14:paraId="57B3BBFF">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091" w:type="dxa"/>
            <w:vAlign w:val="center"/>
          </w:tcPr>
          <w:p w14:paraId="38C07E3A">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r>
      <w:tr w14:paraId="5A787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dxa"/>
            <w:vAlign w:val="center"/>
          </w:tcPr>
          <w:p w14:paraId="6ACEBA07">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r>
              <w:rPr>
                <w:rFonts w:hint="eastAsia" w:ascii="Times New Roman" w:hAnsi="Times New Roman" w:eastAsia="方正仿宋简体" w:cs="Times New Roman"/>
                <w:color w:val="auto"/>
                <w:sz w:val="30"/>
                <w:szCs w:val="30"/>
                <w:highlight w:val="none"/>
                <w:vertAlign w:val="baseline"/>
                <w:lang w:val="en-US" w:eastAsia="zh-CN"/>
              </w:rPr>
              <w:t>6</w:t>
            </w:r>
          </w:p>
        </w:tc>
        <w:tc>
          <w:tcPr>
            <w:tcW w:w="1512" w:type="dxa"/>
            <w:vAlign w:val="center"/>
          </w:tcPr>
          <w:p w14:paraId="03A07F83">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523" w:type="dxa"/>
            <w:vAlign w:val="center"/>
          </w:tcPr>
          <w:p w14:paraId="680F0BA4">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1575" w:type="dxa"/>
            <w:vAlign w:val="center"/>
          </w:tcPr>
          <w:p w14:paraId="6A054A76">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091" w:type="dxa"/>
            <w:vAlign w:val="center"/>
          </w:tcPr>
          <w:p w14:paraId="548310A0">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r>
      <w:tr w14:paraId="57CA2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dxa"/>
            <w:vAlign w:val="center"/>
          </w:tcPr>
          <w:p w14:paraId="03CBBA38">
            <w:pPr>
              <w:numPr>
                <w:ilvl w:val="0"/>
                <w:numId w:val="0"/>
              </w:numPr>
              <w:spacing w:line="560" w:lineRule="exact"/>
              <w:jc w:val="center"/>
              <w:rPr>
                <w:rFonts w:hint="eastAsia" w:ascii="Times New Roman" w:hAnsi="Times New Roman" w:eastAsia="方正仿宋简体" w:cs="Times New Roman"/>
                <w:color w:val="auto"/>
                <w:sz w:val="30"/>
                <w:szCs w:val="30"/>
                <w:highlight w:val="none"/>
                <w:vertAlign w:val="baseline"/>
                <w:lang w:val="en-US" w:eastAsia="zh-CN"/>
              </w:rPr>
            </w:pPr>
          </w:p>
        </w:tc>
        <w:tc>
          <w:tcPr>
            <w:tcW w:w="1512" w:type="dxa"/>
            <w:vAlign w:val="center"/>
          </w:tcPr>
          <w:p w14:paraId="58A7BB0E">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523" w:type="dxa"/>
            <w:vAlign w:val="center"/>
          </w:tcPr>
          <w:p w14:paraId="0AD069C4">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1575" w:type="dxa"/>
            <w:vAlign w:val="center"/>
          </w:tcPr>
          <w:p w14:paraId="2E75FF74">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091" w:type="dxa"/>
            <w:vAlign w:val="center"/>
          </w:tcPr>
          <w:p w14:paraId="38FA8074">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r>
      <w:tr w14:paraId="4C673D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dxa"/>
            <w:vAlign w:val="center"/>
          </w:tcPr>
          <w:p w14:paraId="5B28F1E8">
            <w:pPr>
              <w:numPr>
                <w:ilvl w:val="0"/>
                <w:numId w:val="0"/>
              </w:numPr>
              <w:spacing w:line="560" w:lineRule="exact"/>
              <w:jc w:val="center"/>
              <w:rPr>
                <w:rFonts w:hint="eastAsia" w:ascii="Times New Roman" w:hAnsi="Times New Roman" w:eastAsia="方正仿宋简体" w:cs="Times New Roman"/>
                <w:color w:val="auto"/>
                <w:sz w:val="30"/>
                <w:szCs w:val="30"/>
                <w:highlight w:val="none"/>
                <w:vertAlign w:val="baseline"/>
                <w:lang w:val="en-US" w:eastAsia="zh-CN"/>
              </w:rPr>
            </w:pPr>
          </w:p>
        </w:tc>
        <w:tc>
          <w:tcPr>
            <w:tcW w:w="1512" w:type="dxa"/>
            <w:vAlign w:val="center"/>
          </w:tcPr>
          <w:p w14:paraId="32B69FF1">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523" w:type="dxa"/>
            <w:vAlign w:val="center"/>
          </w:tcPr>
          <w:p w14:paraId="18CCFE19">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1575" w:type="dxa"/>
            <w:vAlign w:val="center"/>
          </w:tcPr>
          <w:p w14:paraId="7BF1CA21">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091" w:type="dxa"/>
            <w:vAlign w:val="center"/>
          </w:tcPr>
          <w:p w14:paraId="6DF773FA">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r>
      <w:tr w14:paraId="2212C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dxa"/>
            <w:vAlign w:val="center"/>
          </w:tcPr>
          <w:p w14:paraId="13D925D0">
            <w:pPr>
              <w:numPr>
                <w:ilvl w:val="0"/>
                <w:numId w:val="0"/>
              </w:numPr>
              <w:spacing w:line="560" w:lineRule="exact"/>
              <w:jc w:val="center"/>
              <w:rPr>
                <w:rFonts w:hint="eastAsia" w:ascii="Times New Roman" w:hAnsi="Times New Roman" w:eastAsia="方正仿宋简体" w:cs="Times New Roman"/>
                <w:color w:val="auto"/>
                <w:sz w:val="30"/>
                <w:szCs w:val="30"/>
                <w:highlight w:val="none"/>
                <w:vertAlign w:val="baseline"/>
                <w:lang w:val="en-US" w:eastAsia="zh-CN"/>
              </w:rPr>
            </w:pPr>
          </w:p>
        </w:tc>
        <w:tc>
          <w:tcPr>
            <w:tcW w:w="1512" w:type="dxa"/>
            <w:vAlign w:val="center"/>
          </w:tcPr>
          <w:p w14:paraId="0ECDB6AB">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523" w:type="dxa"/>
            <w:vAlign w:val="center"/>
          </w:tcPr>
          <w:p w14:paraId="545C8A4A">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1575" w:type="dxa"/>
            <w:vAlign w:val="center"/>
          </w:tcPr>
          <w:p w14:paraId="1B26CF10">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091" w:type="dxa"/>
            <w:vAlign w:val="center"/>
          </w:tcPr>
          <w:p w14:paraId="718C44BA">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r>
      <w:tr w14:paraId="0B15EF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dxa"/>
            <w:vAlign w:val="center"/>
          </w:tcPr>
          <w:p w14:paraId="501726A4">
            <w:pPr>
              <w:numPr>
                <w:ilvl w:val="0"/>
                <w:numId w:val="0"/>
              </w:numPr>
              <w:spacing w:line="560" w:lineRule="exact"/>
              <w:jc w:val="center"/>
              <w:rPr>
                <w:rFonts w:hint="eastAsia" w:ascii="Times New Roman" w:hAnsi="Times New Roman" w:eastAsia="方正仿宋简体" w:cs="Times New Roman"/>
                <w:color w:val="auto"/>
                <w:sz w:val="30"/>
                <w:szCs w:val="30"/>
                <w:highlight w:val="none"/>
                <w:vertAlign w:val="baseline"/>
                <w:lang w:val="en-US" w:eastAsia="zh-CN"/>
              </w:rPr>
            </w:pPr>
          </w:p>
        </w:tc>
        <w:tc>
          <w:tcPr>
            <w:tcW w:w="1512" w:type="dxa"/>
            <w:vAlign w:val="center"/>
          </w:tcPr>
          <w:p w14:paraId="7B11A3E9">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523" w:type="dxa"/>
            <w:vAlign w:val="center"/>
          </w:tcPr>
          <w:p w14:paraId="4B4268D9">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1575" w:type="dxa"/>
            <w:vAlign w:val="center"/>
          </w:tcPr>
          <w:p w14:paraId="4B33FECE">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091" w:type="dxa"/>
            <w:vAlign w:val="center"/>
          </w:tcPr>
          <w:p w14:paraId="202F6A8C">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r>
      <w:tr w14:paraId="0312D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dxa"/>
            <w:vAlign w:val="center"/>
          </w:tcPr>
          <w:p w14:paraId="223A7C07">
            <w:pPr>
              <w:numPr>
                <w:ilvl w:val="0"/>
                <w:numId w:val="0"/>
              </w:numPr>
              <w:spacing w:line="560" w:lineRule="exact"/>
              <w:jc w:val="center"/>
              <w:rPr>
                <w:rFonts w:hint="eastAsia" w:ascii="Times New Roman" w:hAnsi="Times New Roman" w:eastAsia="方正仿宋简体" w:cs="Times New Roman"/>
                <w:color w:val="auto"/>
                <w:sz w:val="30"/>
                <w:szCs w:val="30"/>
                <w:highlight w:val="none"/>
                <w:vertAlign w:val="baseline"/>
                <w:lang w:val="en-US" w:eastAsia="zh-CN"/>
              </w:rPr>
            </w:pPr>
          </w:p>
        </w:tc>
        <w:tc>
          <w:tcPr>
            <w:tcW w:w="1512" w:type="dxa"/>
            <w:vAlign w:val="center"/>
          </w:tcPr>
          <w:p w14:paraId="35216C06">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523" w:type="dxa"/>
            <w:vAlign w:val="center"/>
          </w:tcPr>
          <w:p w14:paraId="0DBDB8A1">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1575" w:type="dxa"/>
            <w:vAlign w:val="center"/>
          </w:tcPr>
          <w:p w14:paraId="5A7F3537">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091" w:type="dxa"/>
            <w:vAlign w:val="center"/>
          </w:tcPr>
          <w:p w14:paraId="1DCB6E50">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r>
      <w:tr w14:paraId="627DF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dxa"/>
            <w:vAlign w:val="center"/>
          </w:tcPr>
          <w:p w14:paraId="5EA479CA">
            <w:pPr>
              <w:numPr>
                <w:ilvl w:val="0"/>
                <w:numId w:val="0"/>
              </w:numPr>
              <w:spacing w:line="560" w:lineRule="exact"/>
              <w:jc w:val="center"/>
              <w:rPr>
                <w:rFonts w:hint="eastAsia" w:ascii="Times New Roman" w:hAnsi="Times New Roman" w:eastAsia="方正仿宋简体" w:cs="Times New Roman"/>
                <w:color w:val="auto"/>
                <w:sz w:val="30"/>
                <w:szCs w:val="30"/>
                <w:highlight w:val="none"/>
                <w:vertAlign w:val="baseline"/>
                <w:lang w:val="en-US" w:eastAsia="zh-CN"/>
              </w:rPr>
            </w:pPr>
          </w:p>
        </w:tc>
        <w:tc>
          <w:tcPr>
            <w:tcW w:w="1512" w:type="dxa"/>
            <w:vAlign w:val="center"/>
          </w:tcPr>
          <w:p w14:paraId="6E9CEE69">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523" w:type="dxa"/>
            <w:vAlign w:val="center"/>
          </w:tcPr>
          <w:p w14:paraId="7FDD088A">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1575" w:type="dxa"/>
            <w:vAlign w:val="center"/>
          </w:tcPr>
          <w:p w14:paraId="29AEABB1">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091" w:type="dxa"/>
            <w:vAlign w:val="center"/>
          </w:tcPr>
          <w:p w14:paraId="08094709">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r>
    </w:tbl>
    <w:p w14:paraId="474ABD32">
      <w:pPr>
        <w:numPr>
          <w:ilvl w:val="0"/>
          <w:numId w:val="0"/>
        </w:numPr>
        <w:spacing w:line="560" w:lineRule="exact"/>
        <w:rPr>
          <w:rFonts w:hint="default" w:ascii="Times New Roman" w:hAnsi="Times New Roman" w:eastAsia="方正仿宋简体" w:cs="Times New Roman"/>
          <w:color w:val="auto"/>
          <w:sz w:val="30"/>
          <w:szCs w:val="30"/>
          <w:highlight w:val="none"/>
          <w:lang w:val="en-US" w:eastAsia="zh-CN"/>
        </w:rPr>
      </w:pPr>
    </w:p>
    <w:p w14:paraId="0C1116E7">
      <w:pPr>
        <w:numPr>
          <w:ilvl w:val="0"/>
          <w:numId w:val="2"/>
        </w:numPr>
        <w:spacing w:line="560" w:lineRule="exact"/>
        <w:ind w:firstLine="600" w:firstLineChars="200"/>
        <w:rPr>
          <w:rFonts w:hint="eastAsia" w:ascii="Times New Roman" w:hAnsi="Times New Roman" w:eastAsia="方正仿宋简体" w:cs="Times New Roman"/>
          <w:color w:val="auto"/>
          <w:sz w:val="30"/>
          <w:szCs w:val="30"/>
          <w:highlight w:val="none"/>
          <w:lang w:val="en-US" w:eastAsia="zh-CN"/>
        </w:rPr>
      </w:pPr>
      <w:r>
        <w:rPr>
          <w:rFonts w:hint="eastAsia" w:ascii="Times New Roman" w:hAnsi="Times New Roman" w:eastAsia="方正仿宋简体" w:cs="Times New Roman"/>
          <w:color w:val="auto"/>
          <w:sz w:val="30"/>
          <w:szCs w:val="30"/>
          <w:highlight w:val="none"/>
          <w:lang w:val="en-US" w:eastAsia="zh-CN"/>
        </w:rPr>
        <w:t>成果奖项：需提供获奖文件（用红线划出参与工程项目）、合同、参与证明材料。</w:t>
      </w:r>
    </w:p>
    <w:p w14:paraId="36BC11BD">
      <w:pPr>
        <w:numPr>
          <w:ilvl w:val="0"/>
          <w:numId w:val="2"/>
        </w:numPr>
        <w:spacing w:line="560" w:lineRule="exact"/>
        <w:ind w:firstLine="600" w:firstLineChars="200"/>
        <w:rPr>
          <w:rFonts w:hint="default" w:ascii="Times New Roman" w:hAnsi="Times New Roman" w:eastAsia="方正仿宋简体" w:cs="Times New Roman"/>
          <w:color w:val="auto"/>
          <w:sz w:val="30"/>
          <w:szCs w:val="30"/>
          <w:highlight w:val="none"/>
          <w:lang w:val="en-US" w:eastAsia="zh-CN"/>
        </w:rPr>
      </w:pPr>
      <w:r>
        <w:rPr>
          <w:rFonts w:hint="eastAsia" w:ascii="Times New Roman" w:hAnsi="Times New Roman" w:eastAsia="方正仿宋简体" w:cs="Times New Roman"/>
          <w:color w:val="auto"/>
          <w:sz w:val="30"/>
          <w:szCs w:val="30"/>
          <w:highlight w:val="none"/>
          <w:lang w:val="en-US" w:eastAsia="zh-CN"/>
        </w:rPr>
        <w:t>工作业绩：提供合同、参与证明材料。</w:t>
      </w:r>
    </w:p>
    <w:p w14:paraId="4AB94684">
      <w:pPr>
        <w:numPr>
          <w:ilvl w:val="0"/>
          <w:numId w:val="0"/>
        </w:numPr>
        <w:spacing w:line="560" w:lineRule="exact"/>
        <w:ind w:firstLine="600" w:firstLineChars="200"/>
        <w:rPr>
          <w:rFonts w:hint="default" w:ascii="Times New Roman" w:hAnsi="Times New Roman" w:eastAsia="方正仿宋简体" w:cs="Times New Roman"/>
          <w:color w:val="auto"/>
          <w:sz w:val="30"/>
          <w:szCs w:val="30"/>
          <w:highlight w:val="none"/>
          <w:lang w:val="en-US" w:eastAsia="zh-CN"/>
        </w:rPr>
      </w:pPr>
      <w:r>
        <w:rPr>
          <w:rFonts w:hint="eastAsia" w:ascii="Times New Roman" w:hAnsi="Times New Roman" w:eastAsia="方正仿宋简体" w:cs="Times New Roman"/>
          <w:color w:val="auto"/>
          <w:sz w:val="30"/>
          <w:szCs w:val="30"/>
          <w:highlight w:val="none"/>
          <w:lang w:val="en-US" w:eastAsia="zh-CN"/>
        </w:rPr>
        <w:t>12</w:t>
      </w:r>
      <w:r>
        <w:rPr>
          <w:rFonts w:hint="eastAsia" w:ascii="Times New Roman" w:hAnsi="Times New Roman" w:eastAsia="方正仿宋简体" w:cs="Times New Roman"/>
          <w:color w:val="auto"/>
          <w:sz w:val="30"/>
          <w:szCs w:val="30"/>
          <w:highlight w:val="none"/>
        </w:rPr>
        <w:t>．</w:t>
      </w:r>
      <w:r>
        <w:rPr>
          <w:rFonts w:hint="eastAsia" w:ascii="Times New Roman" w:hAnsi="Times New Roman" w:eastAsia="方正仿宋简体" w:cs="Times New Roman"/>
          <w:color w:val="auto"/>
          <w:sz w:val="30"/>
          <w:szCs w:val="30"/>
          <w:highlight w:val="none"/>
          <w:lang w:val="en-US" w:eastAsia="zh-CN"/>
        </w:rPr>
        <w:t>论文。需与所从事专业一致或相近且具有较高学术和技术水平的。所递交的论文须是第一作者，上传的文本字体须清晰、完整（封面、目录及正文），目录页为本人所在目录页，并用红笔画出自己的名字。</w:t>
      </w:r>
    </w:p>
    <w:p w14:paraId="7E1E3D93">
      <w:pPr>
        <w:numPr>
          <w:ilvl w:val="0"/>
          <w:numId w:val="0"/>
        </w:numPr>
        <w:spacing w:line="560" w:lineRule="exact"/>
        <w:ind w:firstLine="600" w:firstLineChars="200"/>
        <w:rPr>
          <w:rFonts w:hint="eastAsia" w:ascii="Times New Roman" w:hAnsi="Times New Roman" w:eastAsia="方正仿宋简体" w:cs="Times New Roman"/>
          <w:color w:val="auto"/>
          <w:sz w:val="30"/>
          <w:szCs w:val="30"/>
          <w:highlight w:val="none"/>
          <w:lang w:eastAsia="zh-CN"/>
        </w:rPr>
      </w:pPr>
      <w:r>
        <w:rPr>
          <w:rFonts w:hint="eastAsia" w:ascii="Times New Roman" w:hAnsi="Times New Roman" w:eastAsia="方正仿宋简体" w:cs="Times New Roman"/>
          <w:color w:val="auto"/>
          <w:sz w:val="30"/>
          <w:szCs w:val="30"/>
          <w:highlight w:val="none"/>
          <w:lang w:val="en-US" w:eastAsia="zh-CN"/>
        </w:rPr>
        <w:t>13</w:t>
      </w:r>
      <w:r>
        <w:rPr>
          <w:rFonts w:hint="eastAsia" w:ascii="Times New Roman" w:hAnsi="Times New Roman" w:eastAsia="方正仿宋简体" w:cs="Times New Roman"/>
          <w:color w:val="auto"/>
          <w:sz w:val="30"/>
          <w:szCs w:val="30"/>
          <w:highlight w:val="none"/>
        </w:rPr>
        <w:t>．</w:t>
      </w:r>
      <w:r>
        <w:rPr>
          <w:rFonts w:hint="eastAsia" w:ascii="Times New Roman" w:hAnsi="Times New Roman" w:eastAsia="方正仿宋简体" w:cs="Times New Roman"/>
          <w:color w:val="auto"/>
          <w:sz w:val="30"/>
          <w:szCs w:val="30"/>
          <w:highlight w:val="none"/>
          <w:lang w:eastAsia="zh-CN"/>
        </w:rPr>
        <w:t>年度考核。</w:t>
      </w:r>
      <w:r>
        <w:rPr>
          <w:rFonts w:hint="eastAsia" w:ascii="Times New Roman" w:hAnsi="Times New Roman" w:eastAsia="方正仿宋简体" w:cs="Times New Roman"/>
          <w:color w:val="auto"/>
          <w:sz w:val="30"/>
          <w:szCs w:val="30"/>
          <w:highlight w:val="none"/>
        </w:rPr>
        <w:t>考核表以年度为单元列表，杜绝多年度合并，明确考核时间</w:t>
      </w:r>
      <w:r>
        <w:rPr>
          <w:rFonts w:hint="eastAsia" w:ascii="Times New Roman" w:hAnsi="Times New Roman" w:eastAsia="方正仿宋简体" w:cs="Times New Roman"/>
          <w:color w:val="auto"/>
          <w:sz w:val="30"/>
          <w:szCs w:val="30"/>
          <w:highlight w:val="none"/>
          <w:lang w:eastAsia="zh-CN"/>
        </w:rPr>
        <w:t>。</w:t>
      </w:r>
    </w:p>
    <w:p w14:paraId="59D3FB02">
      <w:pPr>
        <w:numPr>
          <w:ilvl w:val="0"/>
          <w:numId w:val="0"/>
        </w:numPr>
        <w:spacing w:line="560" w:lineRule="exact"/>
        <w:ind w:firstLine="600" w:firstLineChars="200"/>
        <w:rPr>
          <w:rFonts w:hint="default" w:ascii="Times New Roman" w:hAnsi="Times New Roman" w:eastAsia="方正仿宋简体" w:cs="Times New Roman"/>
          <w:color w:val="auto"/>
          <w:sz w:val="30"/>
          <w:szCs w:val="30"/>
          <w:highlight w:val="none"/>
          <w:lang w:val="en-US" w:eastAsia="zh-CN"/>
        </w:rPr>
      </w:pPr>
      <w:r>
        <w:rPr>
          <w:rFonts w:hint="eastAsia" w:ascii="Times New Roman" w:hAnsi="Times New Roman" w:eastAsia="方正仿宋简体" w:cs="Times New Roman"/>
          <w:color w:val="auto"/>
          <w:sz w:val="30"/>
          <w:szCs w:val="30"/>
          <w:highlight w:val="none"/>
          <w:lang w:val="en-US" w:eastAsia="zh-CN"/>
        </w:rPr>
        <w:t>14</w:t>
      </w:r>
      <w:r>
        <w:rPr>
          <w:rFonts w:hint="eastAsia" w:ascii="Times New Roman" w:hAnsi="Times New Roman" w:eastAsia="方正仿宋简体" w:cs="Times New Roman"/>
          <w:color w:val="auto"/>
          <w:sz w:val="30"/>
          <w:szCs w:val="30"/>
          <w:highlight w:val="none"/>
        </w:rPr>
        <w:t>．</w:t>
      </w:r>
      <w:r>
        <w:rPr>
          <w:rFonts w:hint="eastAsia" w:ascii="Times New Roman" w:hAnsi="Times New Roman" w:eastAsia="方正仿宋简体" w:cs="Times New Roman"/>
          <w:color w:val="auto"/>
          <w:sz w:val="30"/>
          <w:szCs w:val="30"/>
          <w:highlight w:val="none"/>
          <w:lang w:val="en-US" w:eastAsia="zh-CN"/>
        </w:rPr>
        <w:t>社保缴纳情况。在“其它佐证材料”栏中上传“基本养老历年参保证明”。</w:t>
      </w:r>
    </w:p>
    <w:p w14:paraId="0A3482F9">
      <w:pPr>
        <w:spacing w:line="580" w:lineRule="exact"/>
        <w:ind w:firstLine="600" w:firstLineChars="200"/>
        <w:jc w:val="left"/>
        <w:rPr>
          <w:rFonts w:hint="eastAsia" w:ascii="Times New Roman" w:hAnsi="Times New Roman" w:eastAsia="方正仿宋简体" w:cs="Times New Roman"/>
          <w:color w:val="auto"/>
          <w:sz w:val="30"/>
          <w:szCs w:val="30"/>
          <w:highlight w:val="none"/>
        </w:rPr>
      </w:pPr>
      <w:r>
        <w:rPr>
          <w:rFonts w:hint="eastAsia" w:ascii="Times New Roman" w:hAnsi="Times New Roman" w:eastAsia="方正仿宋简体" w:cs="Times New Roman"/>
          <w:color w:val="auto"/>
          <w:sz w:val="30"/>
          <w:szCs w:val="30"/>
          <w:highlight w:val="none"/>
          <w:lang w:val="en-US" w:eastAsia="zh-CN"/>
        </w:rPr>
        <w:t>15</w:t>
      </w:r>
      <w:r>
        <w:rPr>
          <w:rFonts w:hint="eastAsia" w:ascii="Times New Roman" w:hAnsi="Times New Roman" w:eastAsia="方正仿宋简体" w:cs="Times New Roman"/>
          <w:color w:val="auto"/>
          <w:sz w:val="30"/>
          <w:szCs w:val="30"/>
          <w:highlight w:val="none"/>
        </w:rPr>
        <w:t>．</w:t>
      </w:r>
      <w:r>
        <w:rPr>
          <w:rFonts w:ascii="Times New Roman" w:hAnsi="Times New Roman" w:eastAsia="方正仿宋简体" w:cs="Times New Roman"/>
          <w:color w:val="auto"/>
          <w:sz w:val="30"/>
          <w:szCs w:val="30"/>
          <w:highlight w:val="none"/>
        </w:rPr>
        <w:t>职称申报方式</w:t>
      </w:r>
      <w:r>
        <w:rPr>
          <w:rFonts w:hint="eastAsia" w:ascii="Times New Roman" w:hAnsi="Times New Roman" w:eastAsia="方正仿宋简体" w:cs="Times New Roman"/>
          <w:color w:val="auto"/>
          <w:sz w:val="30"/>
          <w:szCs w:val="30"/>
          <w:highlight w:val="none"/>
        </w:rPr>
        <w:t>：选择“业绩自评分申报”的需上传相应</w:t>
      </w:r>
      <w:r>
        <w:rPr>
          <w:rFonts w:hint="eastAsia" w:ascii="Times New Roman" w:hAnsi="Times New Roman" w:eastAsia="方正仿宋简体" w:cs="Times New Roman"/>
          <w:color w:val="auto"/>
          <w:sz w:val="30"/>
          <w:szCs w:val="30"/>
          <w:highlight w:val="none"/>
          <w:lang w:eastAsia="zh-CN"/>
        </w:rPr>
        <w:t>佐证</w:t>
      </w:r>
      <w:r>
        <w:rPr>
          <w:rFonts w:hint="eastAsia" w:ascii="Times New Roman" w:hAnsi="Times New Roman" w:eastAsia="方正仿宋简体" w:cs="Times New Roman"/>
          <w:color w:val="auto"/>
          <w:sz w:val="30"/>
          <w:szCs w:val="30"/>
          <w:highlight w:val="none"/>
        </w:rPr>
        <w:t>材料证明，</w:t>
      </w:r>
      <w:r>
        <w:rPr>
          <w:rFonts w:hint="eastAsia" w:ascii="Times New Roman" w:hAnsi="Times New Roman" w:eastAsia="方正仿宋简体" w:cs="Times New Roman"/>
          <w:color w:val="auto"/>
          <w:sz w:val="30"/>
          <w:szCs w:val="30"/>
          <w:highlight w:val="none"/>
          <w:lang w:eastAsia="zh-CN"/>
        </w:rPr>
        <w:t>及</w:t>
      </w:r>
      <w:r>
        <w:rPr>
          <w:rFonts w:hint="eastAsia" w:ascii="Times New Roman" w:hAnsi="Times New Roman" w:eastAsia="方正仿宋简体" w:cs="Times New Roman"/>
          <w:color w:val="auto"/>
          <w:sz w:val="30"/>
          <w:szCs w:val="30"/>
          <w:highlight w:val="none"/>
        </w:rPr>
        <w:t>上传相关专家署名推荐的《破格申报建筑材料专业中、初级专业技术资格自评赋分表》</w:t>
      </w:r>
      <w:r>
        <w:rPr>
          <w:rFonts w:hint="eastAsia" w:ascii="Times New Roman" w:hAnsi="Times New Roman" w:eastAsia="方正仿宋简体" w:cs="Times New Roman"/>
          <w:color w:val="auto"/>
          <w:sz w:val="30"/>
          <w:szCs w:val="30"/>
          <w:highlight w:val="none"/>
          <w:lang w:eastAsia="zh-CN"/>
        </w:rPr>
        <w:t>（单位需盖章）</w:t>
      </w:r>
      <w:r>
        <w:rPr>
          <w:rFonts w:hint="eastAsia" w:ascii="Times New Roman" w:hAnsi="Times New Roman" w:eastAsia="方正仿宋简体" w:cs="Times New Roman"/>
          <w:color w:val="auto"/>
          <w:sz w:val="30"/>
          <w:szCs w:val="30"/>
          <w:highlight w:val="none"/>
        </w:rPr>
        <w:t>。填写示例如下：</w:t>
      </w:r>
    </w:p>
    <w:p w14:paraId="15B701D4">
      <w:pPr>
        <w:spacing w:line="580" w:lineRule="exact"/>
        <w:ind w:firstLine="600" w:firstLineChars="200"/>
        <w:jc w:val="left"/>
        <w:rPr>
          <w:rFonts w:hint="eastAsia" w:ascii="Times New Roman" w:hAnsi="Times New Roman" w:eastAsia="方正仿宋简体" w:cs="Times New Roman"/>
          <w:color w:val="auto"/>
          <w:sz w:val="30"/>
          <w:szCs w:val="30"/>
          <w:highlight w:val="none"/>
        </w:rPr>
      </w:pPr>
    </w:p>
    <w:p w14:paraId="251D5D19">
      <w:pPr>
        <w:spacing w:line="560" w:lineRule="exact"/>
        <w:jc w:val="center"/>
        <w:rPr>
          <w:rFonts w:hint="eastAsia" w:ascii="方正小标宋简体" w:hAnsi="黑体" w:eastAsia="方正小标宋简体" w:cs="黑体"/>
          <w:color w:val="auto"/>
          <w:sz w:val="32"/>
          <w:szCs w:val="32"/>
          <w:highlight w:val="none"/>
        </w:rPr>
      </w:pPr>
      <w:r>
        <w:rPr>
          <w:rFonts w:hint="eastAsia" w:ascii="方正小标宋简体" w:hAnsi="黑体" w:eastAsia="方正小标宋简体" w:cs="黑体"/>
          <w:color w:val="auto"/>
          <w:sz w:val="32"/>
          <w:szCs w:val="32"/>
          <w:highlight w:val="none"/>
        </w:rPr>
        <w:t>破格申报建筑材料专业中、初级专业技术资格自评赋分表</w:t>
      </w:r>
    </w:p>
    <w:p w14:paraId="509B14EF">
      <w:pPr>
        <w:rPr>
          <w:rFonts w:ascii="Calibri" w:hAnsi="宋体" w:eastAsia="宋体" w:cs="Times New Roman"/>
          <w:color w:val="auto"/>
          <w:sz w:val="24"/>
          <w:szCs w:val="24"/>
          <w:highlight w:val="none"/>
        </w:rPr>
      </w:pPr>
    </w:p>
    <w:p w14:paraId="13254E70">
      <w:pPr>
        <w:rPr>
          <w:rFonts w:ascii="仿宋_GB2312" w:hAnsi="Calibri" w:eastAsia="仿宋_GB2312" w:cs="Times New Roman"/>
          <w:color w:val="auto"/>
          <w:sz w:val="24"/>
          <w:szCs w:val="24"/>
          <w:highlight w:val="none"/>
        </w:rPr>
      </w:pPr>
      <w:r>
        <w:rPr>
          <w:rFonts w:hint="eastAsia" w:ascii="仿宋_GB2312" w:hAnsi="宋体" w:eastAsia="仿宋_GB2312" w:cs="Times New Roman"/>
          <w:color w:val="auto"/>
          <w:sz w:val="24"/>
          <w:szCs w:val="24"/>
          <w:highlight w:val="none"/>
        </w:rPr>
        <w:t>姓名：</w:t>
      </w:r>
      <w:r>
        <w:rPr>
          <w:rFonts w:hint="eastAsia" w:ascii="仿宋_GB2312" w:hAnsi="宋体" w:eastAsia="仿宋_GB2312"/>
          <w:color w:val="auto"/>
          <w:sz w:val="24"/>
          <w:szCs w:val="24"/>
          <w:highlight w:val="none"/>
        </w:rPr>
        <w:t>***</w:t>
      </w:r>
      <w:r>
        <w:rPr>
          <w:rFonts w:hint="eastAsia" w:ascii="仿宋_GB2312" w:hAnsi="Calibri" w:eastAsia="仿宋_GB2312" w:cs="Times New Roman"/>
          <w:color w:val="auto"/>
          <w:sz w:val="24"/>
          <w:szCs w:val="24"/>
          <w:highlight w:val="none"/>
        </w:rPr>
        <w:t xml:space="preserve">               </w:t>
      </w:r>
      <w:r>
        <w:rPr>
          <w:rFonts w:hint="eastAsia" w:ascii="仿宋_GB2312" w:hAnsi="宋体" w:eastAsia="仿宋_GB2312" w:cs="Times New Roman"/>
          <w:color w:val="auto"/>
          <w:sz w:val="24"/>
          <w:szCs w:val="24"/>
          <w:highlight w:val="none"/>
        </w:rPr>
        <w:t>工作单位：</w:t>
      </w:r>
      <w:r>
        <w:rPr>
          <w:rFonts w:hint="eastAsia" w:ascii="仿宋_GB2312" w:hAnsi="宋体" w:eastAsia="仿宋_GB2312"/>
          <w:color w:val="auto"/>
          <w:sz w:val="24"/>
          <w:szCs w:val="24"/>
          <w:highlight w:val="none"/>
        </w:rPr>
        <w:t>***************</w:t>
      </w:r>
    </w:p>
    <w:tbl>
      <w:tblPr>
        <w:tblStyle w:val="5"/>
        <w:tblW w:w="877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8"/>
        <w:gridCol w:w="621"/>
        <w:gridCol w:w="278"/>
        <w:gridCol w:w="1970"/>
        <w:gridCol w:w="310"/>
        <w:gridCol w:w="905"/>
        <w:gridCol w:w="3745"/>
      </w:tblGrid>
      <w:tr w14:paraId="04A92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3817" w:type="dxa"/>
            <w:gridSpan w:val="4"/>
            <w:vAlign w:val="center"/>
          </w:tcPr>
          <w:p w14:paraId="42EDE39A">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评价指标</w:t>
            </w:r>
          </w:p>
        </w:tc>
        <w:tc>
          <w:tcPr>
            <w:tcW w:w="1215" w:type="dxa"/>
            <w:gridSpan w:val="2"/>
            <w:vAlign w:val="center"/>
          </w:tcPr>
          <w:p w14:paraId="1F0E1D16">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自评赋分</w:t>
            </w:r>
          </w:p>
        </w:tc>
        <w:tc>
          <w:tcPr>
            <w:tcW w:w="3745" w:type="dxa"/>
            <w:vAlign w:val="center"/>
          </w:tcPr>
          <w:p w14:paraId="614E145E">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备注说明</w:t>
            </w:r>
          </w:p>
        </w:tc>
      </w:tr>
      <w:tr w14:paraId="09328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8" w:hRule="atLeast"/>
        </w:trPr>
        <w:tc>
          <w:tcPr>
            <w:tcW w:w="948" w:type="dxa"/>
            <w:vMerge w:val="restart"/>
            <w:vAlign w:val="center"/>
          </w:tcPr>
          <w:p w14:paraId="131FA34F">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基本条件（最高</w:t>
            </w:r>
            <w:r>
              <w:rPr>
                <w:rFonts w:hint="eastAsia" w:ascii="仿宋_GB2312" w:hAnsi="Calibri" w:eastAsia="仿宋_GB2312" w:cs="Times New Roman"/>
                <w:color w:val="auto"/>
                <w:sz w:val="24"/>
                <w:szCs w:val="24"/>
                <w:highlight w:val="none"/>
                <w:lang w:val="en-US" w:eastAsia="zh-CN"/>
              </w:rPr>
              <w:t>15</w:t>
            </w:r>
            <w:r>
              <w:rPr>
                <w:rFonts w:hint="eastAsia" w:ascii="仿宋_GB2312" w:hAnsi="Calibri" w:eastAsia="仿宋_GB2312" w:cs="Times New Roman"/>
                <w:color w:val="auto"/>
                <w:sz w:val="24"/>
                <w:szCs w:val="24"/>
                <w:highlight w:val="none"/>
              </w:rPr>
              <w:t>分）</w:t>
            </w:r>
          </w:p>
        </w:tc>
        <w:tc>
          <w:tcPr>
            <w:tcW w:w="2869" w:type="dxa"/>
            <w:gridSpan w:val="3"/>
            <w:vAlign w:val="center"/>
          </w:tcPr>
          <w:p w14:paraId="596A0317">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学历</w:t>
            </w:r>
          </w:p>
        </w:tc>
        <w:tc>
          <w:tcPr>
            <w:tcW w:w="1215" w:type="dxa"/>
            <w:gridSpan w:val="2"/>
            <w:vAlign w:val="center"/>
          </w:tcPr>
          <w:p w14:paraId="4D11BFC5">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3</w:t>
            </w:r>
          </w:p>
        </w:tc>
        <w:tc>
          <w:tcPr>
            <w:tcW w:w="3745" w:type="dxa"/>
            <w:vAlign w:val="center"/>
          </w:tcPr>
          <w:p w14:paraId="43AB0E02">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温州大学建筑管理专业大专学历</w:t>
            </w:r>
          </w:p>
        </w:tc>
      </w:tr>
      <w:tr w14:paraId="78B5A0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9" w:hRule="atLeast"/>
        </w:trPr>
        <w:tc>
          <w:tcPr>
            <w:tcW w:w="948" w:type="dxa"/>
            <w:vMerge w:val="continue"/>
            <w:vAlign w:val="center"/>
          </w:tcPr>
          <w:p w14:paraId="1593875D">
            <w:pPr>
              <w:jc w:val="center"/>
              <w:rPr>
                <w:rFonts w:ascii="仿宋_GB2312" w:hAnsi="Calibri" w:eastAsia="仿宋_GB2312" w:cs="Times New Roman"/>
                <w:color w:val="auto"/>
                <w:sz w:val="24"/>
                <w:szCs w:val="24"/>
                <w:highlight w:val="none"/>
              </w:rPr>
            </w:pPr>
          </w:p>
        </w:tc>
        <w:tc>
          <w:tcPr>
            <w:tcW w:w="2869" w:type="dxa"/>
            <w:gridSpan w:val="3"/>
            <w:vAlign w:val="center"/>
          </w:tcPr>
          <w:p w14:paraId="19E6791E">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技能等级</w:t>
            </w:r>
          </w:p>
        </w:tc>
        <w:tc>
          <w:tcPr>
            <w:tcW w:w="1215" w:type="dxa"/>
            <w:gridSpan w:val="2"/>
            <w:vAlign w:val="center"/>
          </w:tcPr>
          <w:p w14:paraId="1FC62799">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1</w:t>
            </w:r>
          </w:p>
        </w:tc>
        <w:tc>
          <w:tcPr>
            <w:tcW w:w="3745" w:type="dxa"/>
            <w:vAlign w:val="center"/>
          </w:tcPr>
          <w:p w14:paraId="5087A4A7">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混凝土专业中级工</w:t>
            </w:r>
          </w:p>
        </w:tc>
      </w:tr>
      <w:tr w14:paraId="52A9C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948" w:type="dxa"/>
            <w:vMerge w:val="continue"/>
            <w:vAlign w:val="center"/>
          </w:tcPr>
          <w:p w14:paraId="3044A02F">
            <w:pPr>
              <w:jc w:val="center"/>
              <w:rPr>
                <w:rFonts w:ascii="仿宋_GB2312" w:hAnsi="Calibri" w:eastAsia="仿宋_GB2312" w:cs="Times New Roman"/>
                <w:color w:val="auto"/>
                <w:sz w:val="24"/>
                <w:szCs w:val="24"/>
                <w:highlight w:val="none"/>
              </w:rPr>
            </w:pPr>
          </w:p>
        </w:tc>
        <w:tc>
          <w:tcPr>
            <w:tcW w:w="899" w:type="dxa"/>
            <w:gridSpan w:val="2"/>
            <w:vMerge w:val="restart"/>
            <w:vAlign w:val="center"/>
          </w:tcPr>
          <w:p w14:paraId="6B7CCAC1">
            <w:pPr>
              <w:jc w:val="center"/>
              <w:rPr>
                <w:rFonts w:hint="eastAsia" w:ascii="仿宋_GB2312" w:hAnsi="Calibri" w:eastAsia="仿宋_GB2312" w:cs="Times New Roman"/>
                <w:color w:val="auto"/>
                <w:sz w:val="24"/>
                <w:szCs w:val="24"/>
                <w:highlight w:val="none"/>
                <w:lang w:eastAsia="zh-CN"/>
              </w:rPr>
            </w:pPr>
            <w:r>
              <w:rPr>
                <w:rFonts w:hint="eastAsia" w:ascii="仿宋_GB2312" w:hAnsi="Calibri" w:eastAsia="仿宋_GB2312" w:cs="Times New Roman"/>
                <w:color w:val="auto"/>
                <w:sz w:val="24"/>
                <w:szCs w:val="24"/>
                <w:highlight w:val="none"/>
                <w:lang w:eastAsia="zh-CN"/>
              </w:rPr>
              <w:t>岗位资质证书</w:t>
            </w:r>
          </w:p>
        </w:tc>
        <w:tc>
          <w:tcPr>
            <w:tcW w:w="1970" w:type="dxa"/>
            <w:vAlign w:val="center"/>
          </w:tcPr>
          <w:p w14:paraId="3F775EEA">
            <w:pPr>
              <w:jc w:val="center"/>
              <w:rPr>
                <w:rFonts w:hint="eastAsia" w:ascii="仿宋_GB2312" w:hAnsi="Calibri" w:eastAsia="仿宋_GB2312" w:cs="Times New Roman"/>
                <w:color w:val="auto"/>
                <w:kern w:val="2"/>
                <w:sz w:val="24"/>
                <w:szCs w:val="24"/>
                <w:highlight w:val="none"/>
                <w:lang w:val="en-US" w:eastAsia="zh-CN" w:bidi="ar-SA"/>
              </w:rPr>
            </w:pPr>
            <w:r>
              <w:rPr>
                <w:rFonts w:hint="eastAsia" w:ascii="仿宋_GB2312" w:hAnsi="Calibri" w:eastAsia="仿宋_GB2312" w:cs="Times New Roman"/>
                <w:color w:val="auto"/>
                <w:sz w:val="24"/>
                <w:szCs w:val="24"/>
                <w:highlight w:val="none"/>
              </w:rPr>
              <w:t>执业资格</w:t>
            </w:r>
          </w:p>
        </w:tc>
        <w:tc>
          <w:tcPr>
            <w:tcW w:w="1215" w:type="dxa"/>
            <w:gridSpan w:val="2"/>
            <w:vAlign w:val="center"/>
          </w:tcPr>
          <w:p w14:paraId="0C27B90B">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2</w:t>
            </w:r>
          </w:p>
        </w:tc>
        <w:tc>
          <w:tcPr>
            <w:tcW w:w="3745" w:type="dxa"/>
            <w:vAlign w:val="center"/>
          </w:tcPr>
          <w:p w14:paraId="0BA119F2">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建筑工程专业二级建造师执业资格</w:t>
            </w:r>
          </w:p>
        </w:tc>
      </w:tr>
      <w:tr w14:paraId="7AE34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948" w:type="dxa"/>
            <w:vMerge w:val="continue"/>
            <w:vAlign w:val="center"/>
          </w:tcPr>
          <w:p w14:paraId="4DDFE58F">
            <w:pPr>
              <w:jc w:val="center"/>
              <w:rPr>
                <w:rFonts w:ascii="仿宋_GB2312" w:hAnsi="Calibri" w:eastAsia="仿宋_GB2312" w:cs="Times New Roman"/>
                <w:color w:val="auto"/>
                <w:sz w:val="24"/>
                <w:szCs w:val="24"/>
                <w:highlight w:val="none"/>
              </w:rPr>
            </w:pPr>
          </w:p>
        </w:tc>
        <w:tc>
          <w:tcPr>
            <w:tcW w:w="899" w:type="dxa"/>
            <w:gridSpan w:val="2"/>
            <w:vMerge w:val="continue"/>
            <w:vAlign w:val="center"/>
          </w:tcPr>
          <w:p w14:paraId="159CBED2">
            <w:pPr>
              <w:jc w:val="center"/>
              <w:rPr>
                <w:rFonts w:ascii="仿宋_GB2312" w:hAnsi="Calibri" w:eastAsia="仿宋_GB2312" w:cs="Times New Roman"/>
                <w:color w:val="auto"/>
                <w:sz w:val="24"/>
                <w:szCs w:val="24"/>
                <w:highlight w:val="none"/>
              </w:rPr>
            </w:pPr>
          </w:p>
        </w:tc>
        <w:tc>
          <w:tcPr>
            <w:tcW w:w="1970" w:type="dxa"/>
            <w:vAlign w:val="center"/>
          </w:tcPr>
          <w:p w14:paraId="285A28E8">
            <w:pPr>
              <w:jc w:val="center"/>
              <w:rPr>
                <w:rFonts w:hint="eastAsia" w:ascii="仿宋_GB2312" w:hAnsi="Calibri" w:eastAsia="仿宋_GB2312" w:cs="Times New Roman"/>
                <w:color w:val="auto"/>
                <w:kern w:val="2"/>
                <w:sz w:val="24"/>
                <w:szCs w:val="24"/>
                <w:highlight w:val="none"/>
                <w:lang w:val="en-US" w:eastAsia="zh-CN" w:bidi="ar-SA"/>
              </w:rPr>
            </w:pPr>
            <w:r>
              <w:rPr>
                <w:rFonts w:hint="eastAsia" w:ascii="仿宋_GB2312" w:hAnsi="Calibri" w:eastAsia="仿宋_GB2312" w:cs="Times New Roman"/>
                <w:color w:val="auto"/>
                <w:sz w:val="24"/>
                <w:szCs w:val="24"/>
                <w:highlight w:val="none"/>
              </w:rPr>
              <w:t>行业上岗证书</w:t>
            </w:r>
          </w:p>
        </w:tc>
        <w:tc>
          <w:tcPr>
            <w:tcW w:w="1215" w:type="dxa"/>
            <w:gridSpan w:val="2"/>
            <w:vAlign w:val="center"/>
          </w:tcPr>
          <w:p w14:paraId="271749BD">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1</w:t>
            </w:r>
          </w:p>
        </w:tc>
        <w:tc>
          <w:tcPr>
            <w:tcW w:w="3745" w:type="dxa"/>
            <w:vAlign w:val="center"/>
          </w:tcPr>
          <w:p w14:paraId="531D4B8D">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材料员上岗证</w:t>
            </w:r>
          </w:p>
        </w:tc>
      </w:tr>
      <w:tr w14:paraId="3AC56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 w:hRule="atLeast"/>
        </w:trPr>
        <w:tc>
          <w:tcPr>
            <w:tcW w:w="948" w:type="dxa"/>
            <w:vMerge w:val="continue"/>
            <w:vAlign w:val="center"/>
          </w:tcPr>
          <w:p w14:paraId="7F5DBC73">
            <w:pPr>
              <w:jc w:val="center"/>
              <w:rPr>
                <w:rFonts w:ascii="仿宋_GB2312" w:hAnsi="Calibri" w:eastAsia="仿宋_GB2312" w:cs="Times New Roman"/>
                <w:color w:val="auto"/>
                <w:sz w:val="24"/>
                <w:szCs w:val="24"/>
                <w:highlight w:val="none"/>
              </w:rPr>
            </w:pPr>
          </w:p>
        </w:tc>
        <w:tc>
          <w:tcPr>
            <w:tcW w:w="2869" w:type="dxa"/>
            <w:gridSpan w:val="3"/>
            <w:vAlign w:val="center"/>
          </w:tcPr>
          <w:p w14:paraId="4702BC4B">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外语</w:t>
            </w:r>
          </w:p>
        </w:tc>
        <w:tc>
          <w:tcPr>
            <w:tcW w:w="1215" w:type="dxa"/>
            <w:gridSpan w:val="2"/>
            <w:vAlign w:val="center"/>
          </w:tcPr>
          <w:p w14:paraId="78ED2798">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2</w:t>
            </w:r>
          </w:p>
        </w:tc>
        <w:tc>
          <w:tcPr>
            <w:tcW w:w="3745" w:type="dxa"/>
            <w:vAlign w:val="center"/>
          </w:tcPr>
          <w:p w14:paraId="5A63DE3F">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全国职称外语考试（理工C级）合格证</w:t>
            </w:r>
          </w:p>
        </w:tc>
      </w:tr>
      <w:tr w14:paraId="676F7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 w:hRule="atLeast"/>
        </w:trPr>
        <w:tc>
          <w:tcPr>
            <w:tcW w:w="948" w:type="dxa"/>
            <w:vMerge w:val="continue"/>
            <w:vAlign w:val="center"/>
          </w:tcPr>
          <w:p w14:paraId="39F9FA65">
            <w:pPr>
              <w:jc w:val="center"/>
              <w:rPr>
                <w:rFonts w:ascii="仿宋_GB2312" w:hAnsi="Calibri" w:eastAsia="仿宋_GB2312" w:cs="Times New Roman"/>
                <w:color w:val="auto"/>
                <w:sz w:val="24"/>
                <w:szCs w:val="24"/>
                <w:highlight w:val="none"/>
              </w:rPr>
            </w:pPr>
          </w:p>
        </w:tc>
        <w:tc>
          <w:tcPr>
            <w:tcW w:w="2869" w:type="dxa"/>
            <w:gridSpan w:val="3"/>
            <w:vAlign w:val="center"/>
          </w:tcPr>
          <w:p w14:paraId="5A97D1AA">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计算机</w:t>
            </w:r>
          </w:p>
        </w:tc>
        <w:tc>
          <w:tcPr>
            <w:tcW w:w="1215" w:type="dxa"/>
            <w:gridSpan w:val="2"/>
            <w:vAlign w:val="center"/>
          </w:tcPr>
          <w:p w14:paraId="1B39AD09">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1</w:t>
            </w:r>
          </w:p>
        </w:tc>
        <w:tc>
          <w:tcPr>
            <w:tcW w:w="3745" w:type="dxa"/>
            <w:vAlign w:val="center"/>
          </w:tcPr>
          <w:p w14:paraId="7B6DFAF0">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全国计算机应用能力考试（三个模块）合格证</w:t>
            </w:r>
          </w:p>
        </w:tc>
      </w:tr>
      <w:tr w14:paraId="1AA699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 w:hRule="atLeast"/>
        </w:trPr>
        <w:tc>
          <w:tcPr>
            <w:tcW w:w="948" w:type="dxa"/>
            <w:vMerge w:val="continue"/>
            <w:vAlign w:val="center"/>
          </w:tcPr>
          <w:p w14:paraId="75CAAE3A">
            <w:pPr>
              <w:jc w:val="center"/>
              <w:rPr>
                <w:rFonts w:ascii="仿宋_GB2312" w:hAnsi="Calibri" w:eastAsia="仿宋_GB2312" w:cs="Times New Roman"/>
                <w:color w:val="auto"/>
                <w:sz w:val="24"/>
                <w:szCs w:val="24"/>
                <w:highlight w:val="none"/>
              </w:rPr>
            </w:pPr>
          </w:p>
        </w:tc>
        <w:tc>
          <w:tcPr>
            <w:tcW w:w="621" w:type="dxa"/>
            <w:vMerge w:val="restart"/>
            <w:vAlign w:val="center"/>
          </w:tcPr>
          <w:p w14:paraId="6907ABC4">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资历</w:t>
            </w:r>
          </w:p>
        </w:tc>
        <w:tc>
          <w:tcPr>
            <w:tcW w:w="2248" w:type="dxa"/>
            <w:gridSpan w:val="2"/>
            <w:vAlign w:val="center"/>
          </w:tcPr>
          <w:p w14:paraId="08A9AA19">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专业工作年限</w:t>
            </w:r>
          </w:p>
        </w:tc>
        <w:tc>
          <w:tcPr>
            <w:tcW w:w="1215" w:type="dxa"/>
            <w:gridSpan w:val="2"/>
            <w:vAlign w:val="center"/>
          </w:tcPr>
          <w:p w14:paraId="19AA4CC0">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3</w:t>
            </w:r>
          </w:p>
        </w:tc>
        <w:tc>
          <w:tcPr>
            <w:tcW w:w="3745" w:type="dxa"/>
            <w:vAlign w:val="center"/>
          </w:tcPr>
          <w:p w14:paraId="5BFBCEB1">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从事专业工作8年</w:t>
            </w:r>
          </w:p>
        </w:tc>
      </w:tr>
      <w:tr w14:paraId="217CB3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948" w:type="dxa"/>
            <w:vMerge w:val="continue"/>
            <w:vAlign w:val="center"/>
          </w:tcPr>
          <w:p w14:paraId="2CB2753F">
            <w:pPr>
              <w:jc w:val="center"/>
              <w:rPr>
                <w:rFonts w:ascii="仿宋_GB2312" w:hAnsi="Calibri" w:eastAsia="仿宋_GB2312" w:cs="Times New Roman"/>
                <w:color w:val="auto"/>
                <w:sz w:val="24"/>
                <w:szCs w:val="24"/>
                <w:highlight w:val="none"/>
              </w:rPr>
            </w:pPr>
          </w:p>
        </w:tc>
        <w:tc>
          <w:tcPr>
            <w:tcW w:w="621" w:type="dxa"/>
            <w:vMerge w:val="continue"/>
            <w:vAlign w:val="center"/>
          </w:tcPr>
          <w:p w14:paraId="037649E5">
            <w:pPr>
              <w:jc w:val="center"/>
              <w:rPr>
                <w:rFonts w:ascii="仿宋_GB2312" w:hAnsi="Calibri" w:eastAsia="仿宋_GB2312" w:cs="Times New Roman"/>
                <w:color w:val="auto"/>
                <w:sz w:val="24"/>
                <w:szCs w:val="24"/>
                <w:highlight w:val="none"/>
              </w:rPr>
            </w:pPr>
          </w:p>
        </w:tc>
        <w:tc>
          <w:tcPr>
            <w:tcW w:w="2248" w:type="dxa"/>
            <w:gridSpan w:val="2"/>
            <w:vAlign w:val="center"/>
          </w:tcPr>
          <w:p w14:paraId="64D1EB6D">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职称任职年限</w:t>
            </w:r>
          </w:p>
        </w:tc>
        <w:tc>
          <w:tcPr>
            <w:tcW w:w="1215" w:type="dxa"/>
            <w:gridSpan w:val="2"/>
            <w:vAlign w:val="center"/>
          </w:tcPr>
          <w:p w14:paraId="64EF2012">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3</w:t>
            </w:r>
          </w:p>
        </w:tc>
        <w:tc>
          <w:tcPr>
            <w:tcW w:w="3745" w:type="dxa"/>
            <w:vAlign w:val="center"/>
          </w:tcPr>
          <w:p w14:paraId="6338F34C">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担任助理工程师5年</w:t>
            </w:r>
          </w:p>
        </w:tc>
      </w:tr>
      <w:tr w14:paraId="44387C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948" w:type="dxa"/>
            <w:vMerge w:val="continue"/>
            <w:vAlign w:val="center"/>
          </w:tcPr>
          <w:p w14:paraId="0B0EEB14">
            <w:pPr>
              <w:jc w:val="center"/>
              <w:rPr>
                <w:rFonts w:ascii="仿宋_GB2312" w:hAnsi="Calibri" w:eastAsia="仿宋_GB2312" w:cs="Times New Roman"/>
                <w:color w:val="auto"/>
                <w:sz w:val="24"/>
                <w:szCs w:val="24"/>
                <w:highlight w:val="none"/>
              </w:rPr>
            </w:pPr>
          </w:p>
        </w:tc>
        <w:tc>
          <w:tcPr>
            <w:tcW w:w="2869" w:type="dxa"/>
            <w:gridSpan w:val="3"/>
            <w:vAlign w:val="center"/>
          </w:tcPr>
          <w:p w14:paraId="40E5DF69">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继续教育</w:t>
            </w:r>
          </w:p>
        </w:tc>
        <w:tc>
          <w:tcPr>
            <w:tcW w:w="1215" w:type="dxa"/>
            <w:gridSpan w:val="2"/>
            <w:vAlign w:val="center"/>
          </w:tcPr>
          <w:p w14:paraId="2C7E5B38">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1</w:t>
            </w:r>
          </w:p>
        </w:tc>
        <w:tc>
          <w:tcPr>
            <w:tcW w:w="3745" w:type="dxa"/>
            <w:vAlign w:val="center"/>
          </w:tcPr>
          <w:p w14:paraId="6F45EB31">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2019年继续教育100学时以上</w:t>
            </w:r>
          </w:p>
        </w:tc>
      </w:tr>
      <w:tr w14:paraId="7366A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 w:hRule="atLeast"/>
        </w:trPr>
        <w:tc>
          <w:tcPr>
            <w:tcW w:w="948" w:type="dxa"/>
            <w:vMerge w:val="restart"/>
            <w:vAlign w:val="center"/>
          </w:tcPr>
          <w:p w14:paraId="34D23CC1">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成果业绩</w:t>
            </w:r>
          </w:p>
          <w:p w14:paraId="2FA61DFD">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（最高</w:t>
            </w:r>
            <w:r>
              <w:rPr>
                <w:rFonts w:hint="eastAsia" w:ascii="仿宋_GB2312" w:hAnsi="Calibri" w:eastAsia="仿宋_GB2312" w:cs="Times New Roman"/>
                <w:color w:val="auto"/>
                <w:sz w:val="24"/>
                <w:szCs w:val="24"/>
                <w:highlight w:val="none"/>
                <w:lang w:val="en-US" w:eastAsia="zh-CN"/>
              </w:rPr>
              <w:t>25</w:t>
            </w:r>
            <w:r>
              <w:rPr>
                <w:rFonts w:hint="eastAsia" w:ascii="仿宋_GB2312" w:hAnsi="Calibri" w:eastAsia="仿宋_GB2312" w:cs="Times New Roman"/>
                <w:color w:val="auto"/>
                <w:sz w:val="24"/>
                <w:szCs w:val="24"/>
                <w:highlight w:val="none"/>
              </w:rPr>
              <w:t>分）</w:t>
            </w:r>
          </w:p>
        </w:tc>
        <w:tc>
          <w:tcPr>
            <w:tcW w:w="2869" w:type="dxa"/>
            <w:gridSpan w:val="3"/>
            <w:vAlign w:val="center"/>
          </w:tcPr>
          <w:p w14:paraId="1C94ABB8">
            <w:pPr>
              <w:jc w:val="center"/>
              <w:rPr>
                <w:rFonts w:hint="eastAsia" w:ascii="仿宋_GB2312" w:hAnsi="Calibri" w:eastAsia="仿宋_GB2312" w:cs="Times New Roman"/>
                <w:color w:val="auto"/>
                <w:sz w:val="24"/>
                <w:szCs w:val="24"/>
                <w:highlight w:val="none"/>
                <w:lang w:eastAsia="zh-CN"/>
              </w:rPr>
            </w:pPr>
            <w:r>
              <w:rPr>
                <w:rFonts w:hint="eastAsia" w:ascii="仿宋_GB2312" w:hAnsi="Calibri" w:eastAsia="仿宋_GB2312" w:cs="Times New Roman"/>
                <w:color w:val="auto"/>
                <w:sz w:val="24"/>
                <w:szCs w:val="24"/>
                <w:highlight w:val="none"/>
              </w:rPr>
              <w:t>成果奖项</w:t>
            </w:r>
            <w:r>
              <w:rPr>
                <w:rFonts w:hint="eastAsia" w:ascii="仿宋_GB2312" w:hAnsi="Calibri" w:eastAsia="仿宋_GB2312" w:cs="Times New Roman"/>
                <w:color w:val="auto"/>
                <w:sz w:val="24"/>
                <w:szCs w:val="24"/>
                <w:highlight w:val="none"/>
                <w:lang w:eastAsia="zh-CN"/>
              </w:rPr>
              <w:t>（最高</w:t>
            </w:r>
            <w:r>
              <w:rPr>
                <w:rFonts w:hint="eastAsia" w:ascii="仿宋_GB2312" w:hAnsi="Calibri" w:eastAsia="仿宋_GB2312" w:cs="Times New Roman"/>
                <w:color w:val="auto"/>
                <w:sz w:val="24"/>
                <w:szCs w:val="24"/>
                <w:highlight w:val="none"/>
                <w:lang w:val="en-US" w:eastAsia="zh-CN"/>
              </w:rPr>
              <w:t>15分</w:t>
            </w:r>
            <w:r>
              <w:rPr>
                <w:rFonts w:hint="eastAsia" w:ascii="仿宋_GB2312" w:hAnsi="Calibri" w:eastAsia="仿宋_GB2312" w:cs="Times New Roman"/>
                <w:color w:val="auto"/>
                <w:sz w:val="24"/>
                <w:szCs w:val="24"/>
                <w:highlight w:val="none"/>
                <w:lang w:eastAsia="zh-CN"/>
              </w:rPr>
              <w:t>）</w:t>
            </w:r>
          </w:p>
        </w:tc>
        <w:tc>
          <w:tcPr>
            <w:tcW w:w="1215" w:type="dxa"/>
            <w:gridSpan w:val="2"/>
            <w:vAlign w:val="center"/>
          </w:tcPr>
          <w:p w14:paraId="0D921ECD">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5</w:t>
            </w:r>
          </w:p>
        </w:tc>
        <w:tc>
          <w:tcPr>
            <w:tcW w:w="3745" w:type="dxa"/>
            <w:vAlign w:val="center"/>
          </w:tcPr>
          <w:p w14:paraId="0A0FB382">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参与项目获2019年度瓯江杯</w:t>
            </w:r>
          </w:p>
        </w:tc>
      </w:tr>
      <w:tr w14:paraId="40B06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948" w:type="dxa"/>
            <w:vMerge w:val="continue"/>
            <w:vAlign w:val="center"/>
          </w:tcPr>
          <w:p w14:paraId="676173C3">
            <w:pPr>
              <w:jc w:val="center"/>
              <w:rPr>
                <w:rFonts w:ascii="仿宋_GB2312" w:hAnsi="Calibri" w:eastAsia="仿宋_GB2312" w:cs="Times New Roman"/>
                <w:color w:val="auto"/>
                <w:sz w:val="24"/>
                <w:szCs w:val="24"/>
                <w:highlight w:val="none"/>
              </w:rPr>
            </w:pPr>
          </w:p>
        </w:tc>
        <w:tc>
          <w:tcPr>
            <w:tcW w:w="2869" w:type="dxa"/>
            <w:gridSpan w:val="3"/>
            <w:vAlign w:val="center"/>
          </w:tcPr>
          <w:p w14:paraId="41B2F5C1">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科研项目</w:t>
            </w:r>
          </w:p>
        </w:tc>
        <w:tc>
          <w:tcPr>
            <w:tcW w:w="1215" w:type="dxa"/>
            <w:gridSpan w:val="2"/>
            <w:vAlign w:val="center"/>
          </w:tcPr>
          <w:p w14:paraId="78088DE3">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1</w:t>
            </w:r>
          </w:p>
        </w:tc>
        <w:tc>
          <w:tcPr>
            <w:tcW w:w="3745" w:type="dxa"/>
            <w:vAlign w:val="center"/>
          </w:tcPr>
          <w:p w14:paraId="3071CBCC">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参与项目列入2017年度永嘉县科技计划项目，排名第5</w:t>
            </w:r>
          </w:p>
        </w:tc>
      </w:tr>
      <w:tr w14:paraId="4D65C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trPr>
        <w:tc>
          <w:tcPr>
            <w:tcW w:w="948" w:type="dxa"/>
            <w:vMerge w:val="continue"/>
            <w:vAlign w:val="center"/>
          </w:tcPr>
          <w:p w14:paraId="74A0CE2A">
            <w:pPr>
              <w:jc w:val="center"/>
              <w:rPr>
                <w:rFonts w:ascii="仿宋_GB2312" w:hAnsi="Calibri" w:eastAsia="仿宋_GB2312" w:cs="Times New Roman"/>
                <w:color w:val="auto"/>
                <w:sz w:val="24"/>
                <w:szCs w:val="24"/>
                <w:highlight w:val="none"/>
              </w:rPr>
            </w:pPr>
          </w:p>
        </w:tc>
        <w:tc>
          <w:tcPr>
            <w:tcW w:w="2869" w:type="dxa"/>
            <w:gridSpan w:val="3"/>
            <w:vAlign w:val="center"/>
          </w:tcPr>
          <w:p w14:paraId="3429EA8F">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论文著作（最高</w:t>
            </w:r>
            <w:r>
              <w:rPr>
                <w:rFonts w:hint="eastAsia" w:ascii="仿宋_GB2312" w:hAnsi="Calibri" w:eastAsia="仿宋_GB2312" w:cs="Times New Roman"/>
                <w:color w:val="auto"/>
                <w:sz w:val="24"/>
                <w:szCs w:val="24"/>
                <w:highlight w:val="none"/>
                <w:lang w:val="en-US" w:eastAsia="zh-CN"/>
              </w:rPr>
              <w:t>15</w:t>
            </w:r>
            <w:r>
              <w:rPr>
                <w:rFonts w:hint="eastAsia" w:ascii="仿宋_GB2312" w:hAnsi="Calibri" w:eastAsia="仿宋_GB2312" w:cs="Times New Roman"/>
                <w:color w:val="auto"/>
                <w:sz w:val="24"/>
                <w:szCs w:val="24"/>
                <w:highlight w:val="none"/>
              </w:rPr>
              <w:t>分）</w:t>
            </w:r>
          </w:p>
        </w:tc>
        <w:tc>
          <w:tcPr>
            <w:tcW w:w="1215" w:type="dxa"/>
            <w:gridSpan w:val="2"/>
            <w:vAlign w:val="center"/>
          </w:tcPr>
          <w:p w14:paraId="2BF66F72">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10</w:t>
            </w:r>
          </w:p>
        </w:tc>
        <w:tc>
          <w:tcPr>
            <w:tcW w:w="3745" w:type="dxa"/>
            <w:vAlign w:val="center"/>
          </w:tcPr>
          <w:p w14:paraId="003C4DA2">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正式发表论文2篇，其中1篇排名第1，1篇排名第2</w:t>
            </w:r>
          </w:p>
        </w:tc>
      </w:tr>
      <w:tr w14:paraId="62EE41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trPr>
        <w:tc>
          <w:tcPr>
            <w:tcW w:w="948" w:type="dxa"/>
            <w:vMerge w:val="continue"/>
            <w:vAlign w:val="center"/>
          </w:tcPr>
          <w:p w14:paraId="340EDC87">
            <w:pPr>
              <w:jc w:val="center"/>
              <w:rPr>
                <w:rFonts w:ascii="仿宋_GB2312" w:hAnsi="Calibri" w:eastAsia="仿宋_GB2312" w:cs="Times New Roman"/>
                <w:color w:val="auto"/>
                <w:sz w:val="24"/>
                <w:szCs w:val="24"/>
                <w:highlight w:val="none"/>
              </w:rPr>
            </w:pPr>
          </w:p>
        </w:tc>
        <w:tc>
          <w:tcPr>
            <w:tcW w:w="2869" w:type="dxa"/>
            <w:gridSpan w:val="3"/>
            <w:vAlign w:val="center"/>
          </w:tcPr>
          <w:p w14:paraId="3A22DFA5">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专利（最高</w:t>
            </w:r>
            <w:r>
              <w:rPr>
                <w:rFonts w:hint="eastAsia" w:ascii="仿宋_GB2312" w:hAnsi="Calibri" w:eastAsia="仿宋_GB2312" w:cs="Times New Roman"/>
                <w:color w:val="auto"/>
                <w:sz w:val="24"/>
                <w:szCs w:val="24"/>
                <w:highlight w:val="none"/>
                <w:lang w:val="en-US" w:eastAsia="zh-CN"/>
              </w:rPr>
              <w:t>15</w:t>
            </w:r>
            <w:r>
              <w:rPr>
                <w:rFonts w:hint="eastAsia" w:ascii="仿宋_GB2312" w:hAnsi="Calibri" w:eastAsia="仿宋_GB2312" w:cs="Times New Roman"/>
                <w:color w:val="auto"/>
                <w:sz w:val="24"/>
                <w:szCs w:val="24"/>
                <w:highlight w:val="none"/>
              </w:rPr>
              <w:t>分）</w:t>
            </w:r>
          </w:p>
        </w:tc>
        <w:tc>
          <w:tcPr>
            <w:tcW w:w="1215" w:type="dxa"/>
            <w:gridSpan w:val="2"/>
            <w:vAlign w:val="center"/>
          </w:tcPr>
          <w:p w14:paraId="115B58B4">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7</w:t>
            </w:r>
          </w:p>
        </w:tc>
        <w:tc>
          <w:tcPr>
            <w:tcW w:w="3745" w:type="dxa"/>
            <w:vAlign w:val="center"/>
          </w:tcPr>
          <w:p w14:paraId="224BEEF6">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参与实用新型专利2项，其中1项排名第3，1项排名第4</w:t>
            </w:r>
          </w:p>
        </w:tc>
      </w:tr>
      <w:tr w14:paraId="195CD4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7" w:hRule="atLeast"/>
        </w:trPr>
        <w:tc>
          <w:tcPr>
            <w:tcW w:w="948" w:type="dxa"/>
            <w:vMerge w:val="continue"/>
            <w:vAlign w:val="center"/>
          </w:tcPr>
          <w:p w14:paraId="63F8AAF4">
            <w:pPr>
              <w:jc w:val="center"/>
              <w:rPr>
                <w:rFonts w:ascii="仿宋_GB2312" w:hAnsi="Calibri" w:eastAsia="仿宋_GB2312" w:cs="Times New Roman"/>
                <w:color w:val="auto"/>
                <w:sz w:val="24"/>
                <w:szCs w:val="24"/>
                <w:highlight w:val="none"/>
              </w:rPr>
            </w:pPr>
          </w:p>
        </w:tc>
        <w:tc>
          <w:tcPr>
            <w:tcW w:w="2869" w:type="dxa"/>
            <w:gridSpan w:val="3"/>
            <w:vAlign w:val="center"/>
          </w:tcPr>
          <w:p w14:paraId="5C185C7D">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标准</w:t>
            </w:r>
          </w:p>
        </w:tc>
        <w:tc>
          <w:tcPr>
            <w:tcW w:w="1215" w:type="dxa"/>
            <w:gridSpan w:val="2"/>
            <w:vAlign w:val="center"/>
          </w:tcPr>
          <w:p w14:paraId="2AB73FA2">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4</w:t>
            </w:r>
          </w:p>
        </w:tc>
        <w:tc>
          <w:tcPr>
            <w:tcW w:w="3745" w:type="dxa"/>
            <w:vAlign w:val="center"/>
          </w:tcPr>
          <w:p w14:paraId="0EED610F">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参与省级工法制订，排名第5</w:t>
            </w:r>
          </w:p>
        </w:tc>
      </w:tr>
      <w:tr w14:paraId="68773D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 w:hRule="atLeast"/>
        </w:trPr>
        <w:tc>
          <w:tcPr>
            <w:tcW w:w="948" w:type="dxa"/>
            <w:vMerge w:val="continue"/>
            <w:vAlign w:val="center"/>
          </w:tcPr>
          <w:p w14:paraId="4F8794BB">
            <w:pPr>
              <w:jc w:val="center"/>
              <w:rPr>
                <w:rFonts w:ascii="仿宋_GB2312" w:hAnsi="Calibri" w:eastAsia="仿宋_GB2312" w:cs="Times New Roman"/>
                <w:color w:val="auto"/>
                <w:sz w:val="24"/>
                <w:szCs w:val="24"/>
                <w:highlight w:val="none"/>
              </w:rPr>
            </w:pPr>
          </w:p>
        </w:tc>
        <w:tc>
          <w:tcPr>
            <w:tcW w:w="2869" w:type="dxa"/>
            <w:gridSpan w:val="3"/>
            <w:vAlign w:val="center"/>
          </w:tcPr>
          <w:p w14:paraId="2D975639">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个人荣誉</w:t>
            </w:r>
          </w:p>
        </w:tc>
        <w:tc>
          <w:tcPr>
            <w:tcW w:w="1215" w:type="dxa"/>
            <w:gridSpan w:val="2"/>
            <w:vAlign w:val="center"/>
          </w:tcPr>
          <w:p w14:paraId="05DEF08F">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3</w:t>
            </w:r>
          </w:p>
        </w:tc>
        <w:tc>
          <w:tcPr>
            <w:tcW w:w="3745" w:type="dxa"/>
            <w:vAlign w:val="center"/>
          </w:tcPr>
          <w:p w14:paraId="019CCA2E">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获2019年度永嘉县人民政府授予先进生产工作者</w:t>
            </w:r>
          </w:p>
        </w:tc>
      </w:tr>
      <w:tr w14:paraId="1604D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trPr>
        <w:tc>
          <w:tcPr>
            <w:tcW w:w="948" w:type="dxa"/>
            <w:vMerge w:val="continue"/>
            <w:vAlign w:val="center"/>
          </w:tcPr>
          <w:p w14:paraId="74897B41">
            <w:pPr>
              <w:jc w:val="center"/>
              <w:rPr>
                <w:rFonts w:ascii="仿宋_GB2312" w:hAnsi="Calibri" w:eastAsia="仿宋_GB2312" w:cs="Times New Roman"/>
                <w:color w:val="auto"/>
                <w:sz w:val="24"/>
                <w:szCs w:val="24"/>
                <w:highlight w:val="none"/>
              </w:rPr>
            </w:pPr>
          </w:p>
        </w:tc>
        <w:tc>
          <w:tcPr>
            <w:tcW w:w="2869" w:type="dxa"/>
            <w:gridSpan w:val="3"/>
            <w:vAlign w:val="center"/>
          </w:tcPr>
          <w:p w14:paraId="15B80065">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能体现成果业绩或能力的其他内容（最高</w:t>
            </w:r>
            <w:r>
              <w:rPr>
                <w:rFonts w:hint="eastAsia" w:ascii="仿宋_GB2312" w:hAnsi="Calibri" w:eastAsia="仿宋_GB2312" w:cs="Times New Roman"/>
                <w:color w:val="auto"/>
                <w:sz w:val="24"/>
                <w:szCs w:val="24"/>
                <w:highlight w:val="none"/>
                <w:lang w:val="en-US" w:eastAsia="zh-CN"/>
              </w:rPr>
              <w:t>10</w:t>
            </w:r>
            <w:r>
              <w:rPr>
                <w:rFonts w:hint="eastAsia" w:ascii="仿宋_GB2312" w:hAnsi="Calibri" w:eastAsia="仿宋_GB2312" w:cs="Times New Roman"/>
                <w:color w:val="auto"/>
                <w:sz w:val="24"/>
                <w:szCs w:val="24"/>
                <w:highlight w:val="none"/>
              </w:rPr>
              <w:t>分）</w:t>
            </w:r>
          </w:p>
        </w:tc>
        <w:tc>
          <w:tcPr>
            <w:tcW w:w="1215" w:type="dxa"/>
            <w:gridSpan w:val="2"/>
            <w:vAlign w:val="center"/>
          </w:tcPr>
          <w:p w14:paraId="5C02C627">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3</w:t>
            </w:r>
          </w:p>
        </w:tc>
        <w:tc>
          <w:tcPr>
            <w:tcW w:w="3745" w:type="dxa"/>
            <w:vAlign w:val="center"/>
          </w:tcPr>
          <w:p w14:paraId="6BAC57A0">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2017年参与企业生产线技术改造，改造成功后每年为企业减少生产成本****元。（附企业相关证明）</w:t>
            </w:r>
          </w:p>
        </w:tc>
      </w:tr>
      <w:tr w14:paraId="34C632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 w:hRule="atLeast"/>
        </w:trPr>
        <w:tc>
          <w:tcPr>
            <w:tcW w:w="3817" w:type="dxa"/>
            <w:gridSpan w:val="4"/>
            <w:vAlign w:val="center"/>
          </w:tcPr>
          <w:p w14:paraId="04AF5C87">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合计</w:t>
            </w:r>
          </w:p>
        </w:tc>
        <w:tc>
          <w:tcPr>
            <w:tcW w:w="1215" w:type="dxa"/>
            <w:gridSpan w:val="2"/>
            <w:vAlign w:val="center"/>
          </w:tcPr>
          <w:p w14:paraId="02AA160C">
            <w:pPr>
              <w:jc w:val="center"/>
              <w:rPr>
                <w:rFonts w:hint="default" w:ascii="仿宋_GB2312" w:hAnsi="Calibri" w:eastAsia="仿宋_GB2312" w:cs="Times New Roman"/>
                <w:color w:val="auto"/>
                <w:sz w:val="24"/>
                <w:szCs w:val="24"/>
                <w:highlight w:val="none"/>
                <w:lang w:val="en-US" w:eastAsia="zh-CN"/>
              </w:rPr>
            </w:pPr>
            <w:r>
              <w:rPr>
                <w:rFonts w:hint="eastAsia" w:ascii="仿宋_GB2312" w:hAnsi="Calibri" w:eastAsia="仿宋_GB2312" w:cs="Times New Roman"/>
                <w:color w:val="auto"/>
                <w:sz w:val="24"/>
                <w:szCs w:val="24"/>
                <w:highlight w:val="none"/>
                <w:lang w:val="en-US" w:eastAsia="zh-CN"/>
              </w:rPr>
              <w:t>50</w:t>
            </w:r>
          </w:p>
        </w:tc>
        <w:tc>
          <w:tcPr>
            <w:tcW w:w="3745" w:type="dxa"/>
            <w:vAlign w:val="center"/>
          </w:tcPr>
          <w:p w14:paraId="0404FE41">
            <w:pPr>
              <w:jc w:val="center"/>
              <w:rPr>
                <w:rFonts w:ascii="仿宋_GB2312" w:hAnsi="Calibri" w:eastAsia="仿宋_GB2312" w:cs="Times New Roman"/>
                <w:color w:val="auto"/>
                <w:sz w:val="24"/>
                <w:szCs w:val="24"/>
                <w:highlight w:val="none"/>
              </w:rPr>
            </w:pPr>
          </w:p>
        </w:tc>
      </w:tr>
      <w:tr w14:paraId="714F7A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78" w:hRule="atLeast"/>
        </w:trPr>
        <w:tc>
          <w:tcPr>
            <w:tcW w:w="4127" w:type="dxa"/>
            <w:gridSpan w:val="5"/>
            <w:vAlign w:val="center"/>
          </w:tcPr>
          <w:p w14:paraId="4CD917EA">
            <w:pPr>
              <w:jc w:val="left"/>
              <w:rPr>
                <w:rFonts w:hint="eastAsia" w:ascii="仿宋_GB2312" w:eastAsia="仿宋_GB2312"/>
                <w:color w:val="auto"/>
                <w:sz w:val="24"/>
                <w:szCs w:val="24"/>
                <w:highlight w:val="none"/>
              </w:rPr>
            </w:pPr>
            <w:r>
              <w:rPr>
                <w:rFonts w:hint="eastAsia" w:ascii="仿宋_GB2312" w:eastAsia="仿宋_GB2312"/>
                <w:color w:val="auto"/>
                <w:sz w:val="24"/>
                <w:szCs w:val="24"/>
                <w:highlight w:val="none"/>
              </w:rPr>
              <w:t>专家1推荐意见：</w:t>
            </w:r>
          </w:p>
          <w:p w14:paraId="176BE1C9">
            <w:pPr>
              <w:jc w:val="left"/>
              <w:rPr>
                <w:rFonts w:hint="eastAsia" w:ascii="仿宋_GB2312" w:eastAsia="仿宋_GB2312"/>
                <w:color w:val="auto"/>
                <w:sz w:val="24"/>
                <w:szCs w:val="24"/>
                <w:highlight w:val="none"/>
              </w:rPr>
            </w:pPr>
          </w:p>
          <w:p w14:paraId="21B9582E">
            <w:pPr>
              <w:jc w:val="left"/>
              <w:rPr>
                <w:rFonts w:hint="eastAsia" w:ascii="仿宋_GB2312" w:eastAsia="仿宋_GB2312"/>
                <w:color w:val="auto"/>
                <w:sz w:val="24"/>
                <w:szCs w:val="24"/>
                <w:highlight w:val="none"/>
              </w:rPr>
            </w:pPr>
          </w:p>
          <w:p w14:paraId="057F5716">
            <w:pPr>
              <w:jc w:val="left"/>
              <w:rPr>
                <w:rFonts w:hint="eastAsia" w:ascii="仿宋_GB2312" w:eastAsia="仿宋_GB2312"/>
                <w:color w:val="auto"/>
                <w:sz w:val="24"/>
                <w:szCs w:val="24"/>
                <w:highlight w:val="none"/>
              </w:rPr>
            </w:pPr>
            <w:r>
              <w:rPr>
                <w:rFonts w:hint="eastAsia" w:ascii="仿宋_GB2312" w:eastAsia="仿宋_GB2312"/>
                <w:color w:val="auto"/>
                <w:sz w:val="24"/>
                <w:szCs w:val="24"/>
                <w:highlight w:val="none"/>
              </w:rPr>
              <w:t xml:space="preserve">签名：    </w:t>
            </w:r>
          </w:p>
          <w:p w14:paraId="73968EA9">
            <w:pPr>
              <w:jc w:val="left"/>
              <w:rPr>
                <w:rFonts w:hint="eastAsia" w:ascii="仿宋_GB2312" w:eastAsia="仿宋_GB2312"/>
                <w:color w:val="auto"/>
                <w:sz w:val="24"/>
                <w:szCs w:val="24"/>
                <w:highlight w:val="none"/>
              </w:rPr>
            </w:pPr>
            <w:r>
              <w:rPr>
                <w:rFonts w:hint="eastAsia" w:ascii="仿宋_GB2312" w:eastAsia="仿宋_GB2312"/>
                <w:color w:val="auto"/>
                <w:sz w:val="24"/>
                <w:szCs w:val="24"/>
                <w:highlight w:val="none"/>
              </w:rPr>
              <w:t xml:space="preserve">       </w:t>
            </w:r>
          </w:p>
          <w:p w14:paraId="151DE894">
            <w:pPr>
              <w:jc w:val="left"/>
              <w:rPr>
                <w:rFonts w:ascii="仿宋_GB2312" w:hAnsi="Calibri" w:eastAsia="仿宋_GB2312" w:cs="Times New Roman"/>
                <w:color w:val="auto"/>
                <w:sz w:val="24"/>
                <w:szCs w:val="24"/>
                <w:highlight w:val="none"/>
              </w:rPr>
            </w:pPr>
            <w:r>
              <w:rPr>
                <w:rFonts w:hint="eastAsia" w:ascii="仿宋_GB2312" w:eastAsia="仿宋_GB2312"/>
                <w:color w:val="auto"/>
                <w:sz w:val="24"/>
                <w:szCs w:val="24"/>
                <w:highlight w:val="none"/>
                <w:lang w:eastAsia="zh-CN"/>
              </w:rPr>
              <w:t>联系方式：</w:t>
            </w:r>
            <w:r>
              <w:rPr>
                <w:rFonts w:hint="eastAsia" w:ascii="仿宋_GB2312" w:eastAsia="仿宋_GB2312"/>
                <w:color w:val="auto"/>
                <w:sz w:val="24"/>
                <w:szCs w:val="24"/>
                <w:highlight w:val="none"/>
              </w:rPr>
              <w:t xml:space="preserve"> </w:t>
            </w:r>
          </w:p>
        </w:tc>
        <w:tc>
          <w:tcPr>
            <w:tcW w:w="4650" w:type="dxa"/>
            <w:gridSpan w:val="2"/>
            <w:vAlign w:val="center"/>
          </w:tcPr>
          <w:p w14:paraId="09879B29">
            <w:pPr>
              <w:jc w:val="left"/>
              <w:rPr>
                <w:rFonts w:hint="eastAsia" w:ascii="仿宋_GB2312" w:eastAsia="仿宋_GB2312"/>
                <w:color w:val="auto"/>
                <w:sz w:val="24"/>
                <w:szCs w:val="24"/>
                <w:highlight w:val="none"/>
              </w:rPr>
            </w:pPr>
            <w:r>
              <w:rPr>
                <w:rFonts w:hint="eastAsia" w:ascii="仿宋_GB2312" w:eastAsia="仿宋_GB2312"/>
                <w:color w:val="auto"/>
                <w:sz w:val="24"/>
                <w:szCs w:val="24"/>
                <w:highlight w:val="none"/>
              </w:rPr>
              <w:t>专家2推荐意见：</w:t>
            </w:r>
          </w:p>
          <w:p w14:paraId="113253FE">
            <w:pPr>
              <w:jc w:val="left"/>
              <w:rPr>
                <w:rFonts w:hint="eastAsia" w:ascii="仿宋_GB2312" w:eastAsia="仿宋_GB2312"/>
                <w:color w:val="auto"/>
                <w:sz w:val="24"/>
                <w:szCs w:val="24"/>
                <w:highlight w:val="none"/>
              </w:rPr>
            </w:pPr>
          </w:p>
          <w:p w14:paraId="72B46B5E">
            <w:pPr>
              <w:jc w:val="left"/>
              <w:rPr>
                <w:rFonts w:hint="eastAsia" w:ascii="仿宋_GB2312" w:eastAsia="仿宋_GB2312"/>
                <w:color w:val="auto"/>
                <w:sz w:val="24"/>
                <w:szCs w:val="24"/>
                <w:highlight w:val="none"/>
              </w:rPr>
            </w:pPr>
          </w:p>
          <w:p w14:paraId="3D20DEE6">
            <w:pPr>
              <w:jc w:val="left"/>
              <w:rPr>
                <w:rFonts w:hint="eastAsia" w:ascii="仿宋_GB2312" w:eastAsia="仿宋_GB2312"/>
                <w:color w:val="auto"/>
                <w:sz w:val="24"/>
                <w:szCs w:val="24"/>
                <w:highlight w:val="none"/>
              </w:rPr>
            </w:pPr>
            <w:r>
              <w:rPr>
                <w:rFonts w:hint="eastAsia" w:ascii="仿宋_GB2312" w:eastAsia="仿宋_GB2312"/>
                <w:color w:val="auto"/>
                <w:sz w:val="24"/>
                <w:szCs w:val="24"/>
                <w:highlight w:val="none"/>
              </w:rPr>
              <w:t xml:space="preserve">签名：        </w:t>
            </w:r>
          </w:p>
          <w:p w14:paraId="19406873">
            <w:pPr>
              <w:jc w:val="left"/>
              <w:rPr>
                <w:rFonts w:hint="eastAsia" w:ascii="仿宋_GB2312" w:eastAsia="仿宋_GB2312"/>
                <w:color w:val="auto"/>
                <w:sz w:val="24"/>
                <w:szCs w:val="24"/>
                <w:highlight w:val="none"/>
              </w:rPr>
            </w:pPr>
            <w:r>
              <w:rPr>
                <w:rFonts w:hint="eastAsia" w:ascii="仿宋_GB2312" w:eastAsia="仿宋_GB2312"/>
                <w:color w:val="auto"/>
                <w:sz w:val="24"/>
                <w:szCs w:val="24"/>
                <w:highlight w:val="none"/>
              </w:rPr>
              <w:t xml:space="preserve">   </w:t>
            </w:r>
          </w:p>
          <w:p w14:paraId="0B250A03">
            <w:pPr>
              <w:jc w:val="both"/>
              <w:rPr>
                <w:rFonts w:ascii="仿宋_GB2312" w:hAnsi="Calibri" w:eastAsia="仿宋_GB2312" w:cs="Times New Roman"/>
                <w:color w:val="auto"/>
                <w:sz w:val="24"/>
                <w:szCs w:val="24"/>
                <w:highlight w:val="none"/>
              </w:rPr>
            </w:pPr>
            <w:r>
              <w:rPr>
                <w:rFonts w:hint="eastAsia" w:ascii="仿宋_GB2312" w:eastAsia="仿宋_GB2312"/>
                <w:color w:val="auto"/>
                <w:sz w:val="24"/>
                <w:szCs w:val="24"/>
                <w:highlight w:val="none"/>
                <w:lang w:eastAsia="zh-CN"/>
              </w:rPr>
              <w:t>联系方式：</w:t>
            </w:r>
            <w:r>
              <w:rPr>
                <w:rFonts w:hint="eastAsia" w:ascii="仿宋_GB2312" w:eastAsia="仿宋_GB2312"/>
                <w:color w:val="auto"/>
                <w:sz w:val="24"/>
                <w:szCs w:val="24"/>
                <w:highlight w:val="none"/>
              </w:rPr>
              <w:t xml:space="preserve">   </w:t>
            </w:r>
          </w:p>
        </w:tc>
      </w:tr>
    </w:tbl>
    <w:p w14:paraId="6CB84A9B">
      <w:pPr>
        <w:adjustRightInd w:val="0"/>
        <w:snapToGrid w:val="0"/>
        <w:spacing w:after="120" w:afterLines="50" w:line="240" w:lineRule="exact"/>
        <w:rPr>
          <w:rFonts w:hint="eastAsia" w:ascii="Times New Roman" w:hAnsi="Times New Roman" w:eastAsia="方正仿宋简体" w:cs="Times New Roman"/>
          <w:color w:val="auto"/>
          <w:sz w:val="30"/>
          <w:szCs w:val="30"/>
          <w:highlight w:val="none"/>
        </w:rPr>
      </w:pPr>
      <w:r>
        <w:rPr>
          <w:rFonts w:hint="eastAsia" w:ascii="仿宋_GB2312" w:hAnsi="宋体" w:eastAsia="仿宋_GB2312" w:cs="宋体"/>
          <w:color w:val="auto"/>
          <w:sz w:val="21"/>
          <w:szCs w:val="21"/>
          <w:highlight w:val="none"/>
        </w:rPr>
        <w:t>说明：1.破格申报对象须严格对照《温州市企业人员建筑材料专业中、初级专业技术资格量化评价标准》填写本表；2.需有2名本专业或相近专业副高级以上专家（限浙江省内专家）署名推荐，对材料真实性进行把关，每位专家最多推荐2名申报人员；3.推荐专家附职称证书复印件。</w:t>
      </w:r>
    </w:p>
    <w:p w14:paraId="42B4D44C">
      <w:pPr>
        <w:numPr>
          <w:ilvl w:val="0"/>
          <w:numId w:val="0"/>
        </w:numPr>
        <w:spacing w:line="560" w:lineRule="exact"/>
        <w:ind w:firstLine="600" w:firstLineChars="200"/>
        <w:rPr>
          <w:rFonts w:hint="eastAsia" w:ascii="Times New Roman" w:hAnsi="Times New Roman" w:eastAsia="方正仿宋简体" w:cs="Times New Roman"/>
          <w:color w:val="auto"/>
          <w:sz w:val="30"/>
          <w:szCs w:val="30"/>
          <w:highlight w:val="none"/>
        </w:rPr>
      </w:pPr>
      <w:r>
        <w:rPr>
          <w:rFonts w:hint="eastAsia" w:ascii="Times New Roman" w:hAnsi="Times New Roman" w:eastAsia="方正仿宋简体" w:cs="Times New Roman"/>
          <w:color w:val="auto"/>
          <w:sz w:val="30"/>
          <w:szCs w:val="30"/>
          <w:highlight w:val="none"/>
          <w:lang w:val="en-US" w:eastAsia="zh-CN"/>
        </w:rPr>
        <w:t>16</w:t>
      </w:r>
      <w:r>
        <w:rPr>
          <w:rFonts w:hint="eastAsia" w:ascii="Times New Roman" w:hAnsi="Times New Roman" w:eastAsia="方正仿宋简体" w:cs="Times New Roman"/>
          <w:color w:val="auto"/>
          <w:sz w:val="30"/>
          <w:szCs w:val="30"/>
          <w:highlight w:val="none"/>
        </w:rPr>
        <w:t>．信息录入。按要求录入各项申报信息，并根据所属关系提交对应的受理点审核。其中“本人述职”栏目主要填写</w:t>
      </w:r>
      <w:r>
        <w:rPr>
          <w:rFonts w:hint="eastAsia" w:ascii="Times New Roman" w:hAnsi="Times New Roman" w:eastAsia="方正仿宋简体" w:cs="Times New Roman"/>
          <w:color w:val="auto"/>
          <w:sz w:val="30"/>
          <w:szCs w:val="30"/>
          <w:highlight w:val="none"/>
          <w:lang w:eastAsia="zh-CN"/>
        </w:rPr>
        <w:t>专业技术工作经历与能力、专业技术工作</w:t>
      </w:r>
      <w:r>
        <w:rPr>
          <w:rFonts w:hint="eastAsia" w:ascii="Times New Roman" w:hAnsi="Times New Roman" w:eastAsia="方正仿宋简体" w:cs="Times New Roman"/>
          <w:color w:val="auto"/>
          <w:sz w:val="30"/>
          <w:szCs w:val="30"/>
          <w:highlight w:val="none"/>
        </w:rPr>
        <w:t>业绩内容</w:t>
      </w:r>
      <w:r>
        <w:rPr>
          <w:rFonts w:hint="eastAsia" w:ascii="Times New Roman" w:hAnsi="Times New Roman" w:eastAsia="方正仿宋简体" w:cs="Times New Roman"/>
          <w:color w:val="auto"/>
          <w:sz w:val="30"/>
          <w:szCs w:val="30"/>
          <w:highlight w:val="none"/>
          <w:lang w:eastAsia="zh-CN"/>
        </w:rPr>
        <w:t>，</w:t>
      </w:r>
      <w:r>
        <w:rPr>
          <w:rFonts w:hint="eastAsia" w:ascii="Times New Roman" w:hAnsi="Times New Roman" w:eastAsia="方正仿宋简体" w:cs="Times New Roman"/>
          <w:color w:val="auto"/>
          <w:sz w:val="30"/>
          <w:szCs w:val="30"/>
          <w:highlight w:val="none"/>
        </w:rPr>
        <w:t>字数控制在1000 字以内</w:t>
      </w:r>
      <w:r>
        <w:rPr>
          <w:rFonts w:hint="eastAsia" w:ascii="Times New Roman" w:hAnsi="Times New Roman" w:eastAsia="方正仿宋简体" w:cs="Times New Roman"/>
          <w:color w:val="auto"/>
          <w:sz w:val="30"/>
          <w:szCs w:val="30"/>
          <w:highlight w:val="none"/>
          <w:lang w:eastAsia="zh-CN"/>
        </w:rPr>
        <w:t>，杜绝思想汇报及100字的简述</w:t>
      </w:r>
      <w:r>
        <w:rPr>
          <w:rFonts w:hint="eastAsia" w:ascii="Times New Roman" w:hAnsi="Times New Roman" w:eastAsia="方正仿宋简体" w:cs="Times New Roman"/>
          <w:color w:val="auto"/>
          <w:sz w:val="30"/>
          <w:szCs w:val="30"/>
          <w:highlight w:val="none"/>
        </w:rPr>
        <w:t>。</w:t>
      </w:r>
    </w:p>
    <w:p w14:paraId="77387FC4">
      <w:pPr>
        <w:numPr>
          <w:ilvl w:val="0"/>
          <w:numId w:val="0"/>
        </w:numPr>
        <w:spacing w:line="560" w:lineRule="exact"/>
        <w:rPr>
          <w:rFonts w:hint="default" w:ascii="Times New Roman" w:hAnsi="Times New Roman" w:eastAsia="方正仿宋简体" w:cs="Times New Roman"/>
          <w:color w:val="auto"/>
          <w:sz w:val="30"/>
          <w:szCs w:val="30"/>
          <w:highlight w:val="none"/>
          <w:lang w:val="en-US" w:eastAsia="zh-CN"/>
        </w:rPr>
      </w:pPr>
      <w:r>
        <w:rPr>
          <w:rFonts w:hint="eastAsia" w:ascii="Times New Roman" w:hAnsi="Times New Roman" w:eastAsia="方正仿宋简体" w:cs="Times New Roman"/>
          <w:color w:val="auto"/>
          <w:sz w:val="30"/>
          <w:szCs w:val="30"/>
          <w:highlight w:val="none"/>
          <w:lang w:val="en-US" w:eastAsia="zh-CN"/>
        </w:rPr>
        <w:t xml:space="preserve">    首句：本人自20★★年取得现任资格以来一直从事★★专业工作。现将本人任现职以来在本专业工作所取得的主要工作业绩总结如下，请评审专家审议。</w:t>
      </w:r>
    </w:p>
    <w:p w14:paraId="562605A0">
      <w:pPr>
        <w:spacing w:line="560" w:lineRule="exact"/>
        <w:ind w:firstLine="600" w:firstLineChars="200"/>
        <w:rPr>
          <w:rFonts w:hint="eastAsia" w:ascii="Times New Roman" w:hAnsi="Times New Roman" w:eastAsia="方正仿宋简体" w:cs="Times New Roman"/>
          <w:color w:val="auto"/>
          <w:sz w:val="30"/>
          <w:szCs w:val="30"/>
          <w:highlight w:val="none"/>
        </w:rPr>
      </w:pPr>
      <w:r>
        <w:rPr>
          <w:rFonts w:hint="eastAsia" w:ascii="Times New Roman" w:hAnsi="Times New Roman" w:eastAsia="方正仿宋简体" w:cs="Times New Roman"/>
          <w:color w:val="auto"/>
          <w:sz w:val="30"/>
          <w:szCs w:val="30"/>
          <w:highlight w:val="none"/>
          <w:lang w:val="en-US" w:eastAsia="zh-CN"/>
        </w:rPr>
        <w:t>17</w:t>
      </w:r>
      <w:r>
        <w:rPr>
          <w:rFonts w:hint="eastAsia" w:ascii="Times New Roman" w:hAnsi="Times New Roman" w:eastAsia="方正仿宋简体" w:cs="Times New Roman"/>
          <w:color w:val="auto"/>
          <w:sz w:val="30"/>
          <w:szCs w:val="30"/>
          <w:highlight w:val="none"/>
        </w:rPr>
        <w:t>．</w:t>
      </w:r>
      <w:r>
        <w:rPr>
          <w:rFonts w:hint="eastAsia" w:ascii="Times New Roman" w:hAnsi="Times New Roman" w:eastAsia="方正仿宋简体" w:cs="Times New Roman"/>
          <w:color w:val="auto"/>
          <w:sz w:val="30"/>
          <w:szCs w:val="30"/>
          <w:highlight w:val="none"/>
          <w:lang w:eastAsia="zh-CN"/>
        </w:rPr>
        <w:t>公示情况</w:t>
      </w:r>
      <w:r>
        <w:rPr>
          <w:rFonts w:hint="eastAsia" w:ascii="Times New Roman" w:hAnsi="Times New Roman" w:eastAsia="方正仿宋简体" w:cs="Times New Roman"/>
          <w:color w:val="auto"/>
          <w:sz w:val="30"/>
          <w:szCs w:val="30"/>
          <w:highlight w:val="none"/>
        </w:rPr>
        <w:t>。本人首次申报时间与单位审核通过时间应大于5个工作日。</w:t>
      </w:r>
    </w:p>
    <w:p w14:paraId="2FDB39E9">
      <w:pPr>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eastAsia="方正仿宋简体" w:cs="Times New Roman"/>
          <w:color w:val="auto"/>
          <w:sz w:val="30"/>
          <w:szCs w:val="30"/>
          <w:highlight w:val="none"/>
        </w:rPr>
      </w:pPr>
      <w:r>
        <w:rPr>
          <w:color w:val="auto"/>
          <w:highlight w:val="none"/>
        </w:rPr>
        <w:drawing>
          <wp:inline distT="0" distB="0" distL="114300" distR="114300">
            <wp:extent cx="5400675" cy="1288415"/>
            <wp:effectExtent l="0" t="0" r="9525" b="6985"/>
            <wp:docPr id="3" name="图片 2" descr="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333"/>
                    <pic:cNvPicPr>
                      <a:picLocks noChangeAspect="1"/>
                    </pic:cNvPicPr>
                  </pic:nvPicPr>
                  <pic:blipFill>
                    <a:blip r:embed="rId7"/>
                    <a:stretch>
                      <a:fillRect/>
                    </a:stretch>
                  </pic:blipFill>
                  <pic:spPr>
                    <a:xfrm>
                      <a:off x="0" y="0"/>
                      <a:ext cx="5400675" cy="1288415"/>
                    </a:xfrm>
                    <a:prstGeom prst="rect">
                      <a:avLst/>
                    </a:prstGeom>
                  </pic:spPr>
                </pic:pic>
              </a:graphicData>
            </a:graphic>
          </wp:inline>
        </w:drawing>
      </w:r>
    </w:p>
    <w:p w14:paraId="6B1A1A1F">
      <w:pPr>
        <w:numPr>
          <w:ilvl w:val="0"/>
          <w:numId w:val="0"/>
        </w:numPr>
        <w:spacing w:line="560" w:lineRule="exact"/>
        <w:ind w:firstLine="600"/>
        <w:rPr>
          <w:rFonts w:hint="eastAsia" w:ascii="Times New Roman" w:hAnsi="Times New Roman" w:eastAsia="方正仿宋简体" w:cs="Times New Roman"/>
          <w:color w:val="auto"/>
          <w:sz w:val="30"/>
          <w:szCs w:val="30"/>
          <w:highlight w:val="none"/>
          <w:lang w:val="en-US" w:eastAsia="zh-CN"/>
        </w:rPr>
      </w:pPr>
    </w:p>
    <w:p w14:paraId="17B0751F">
      <w:pPr>
        <w:numPr>
          <w:ilvl w:val="0"/>
          <w:numId w:val="0"/>
        </w:numPr>
        <w:spacing w:line="560" w:lineRule="exact"/>
        <w:ind w:firstLine="600"/>
        <w:rPr>
          <w:rFonts w:hint="eastAsia" w:ascii="Times New Roman" w:hAnsi="Times New Roman" w:eastAsia="方正仿宋简体" w:cs="Times New Roman"/>
          <w:color w:val="auto"/>
          <w:sz w:val="30"/>
          <w:szCs w:val="30"/>
          <w:highlight w:val="none"/>
          <w:lang w:val="en-US" w:eastAsia="zh-CN"/>
        </w:rPr>
      </w:pPr>
    </w:p>
    <w:p w14:paraId="23C36541">
      <w:pPr>
        <w:numPr>
          <w:ilvl w:val="0"/>
          <w:numId w:val="0"/>
        </w:numPr>
        <w:spacing w:line="560" w:lineRule="exact"/>
        <w:rPr>
          <w:rFonts w:hint="eastAsia" w:ascii="Times New Roman" w:hAnsi="Times New Roman" w:eastAsia="方正仿宋简体" w:cs="Times New Roman"/>
          <w:color w:val="auto"/>
          <w:sz w:val="30"/>
          <w:szCs w:val="30"/>
          <w:highlight w:val="none"/>
          <w:lang w:val="en-US" w:eastAsia="zh-CN"/>
        </w:rPr>
      </w:pPr>
    </w:p>
    <w:p w14:paraId="68C13E84">
      <w:pPr>
        <w:spacing w:line="640" w:lineRule="exact"/>
        <w:jc w:val="center"/>
        <w:rPr>
          <w:rFonts w:eastAsia="方正小标宋简体"/>
          <w:color w:val="auto"/>
          <w:sz w:val="36"/>
          <w:szCs w:val="36"/>
          <w:highlight w:val="none"/>
        </w:rPr>
      </w:pPr>
      <w:r>
        <w:rPr>
          <w:rFonts w:hint="eastAsia" w:eastAsia="方正小标宋简体"/>
          <w:color w:val="auto"/>
          <w:sz w:val="36"/>
          <w:szCs w:val="36"/>
          <w:highlight w:val="none"/>
        </w:rPr>
        <w:t>用人单位网上审核操作</w:t>
      </w:r>
      <w:bookmarkStart w:id="0" w:name="_GoBack"/>
      <w:bookmarkEnd w:id="0"/>
      <w:r>
        <w:rPr>
          <w:rFonts w:hint="eastAsia" w:eastAsia="方正小标宋简体"/>
          <w:color w:val="auto"/>
          <w:sz w:val="36"/>
          <w:szCs w:val="36"/>
          <w:highlight w:val="none"/>
        </w:rPr>
        <w:t>办法</w:t>
      </w:r>
    </w:p>
    <w:p w14:paraId="674138FE">
      <w:pPr>
        <w:spacing w:line="400" w:lineRule="exact"/>
        <w:ind w:firstLine="640" w:firstLineChars="200"/>
        <w:rPr>
          <w:rFonts w:ascii="Times New Roman" w:hAnsi="Times New Roman" w:eastAsia="方正仿宋简体" w:cs="Times New Roman"/>
          <w:color w:val="auto"/>
          <w:sz w:val="32"/>
          <w:szCs w:val="32"/>
          <w:highlight w:val="none"/>
        </w:rPr>
      </w:pPr>
    </w:p>
    <w:p w14:paraId="3783F55E">
      <w:pPr>
        <w:spacing w:line="500" w:lineRule="exact"/>
        <w:ind w:firstLine="600" w:firstLineChars="200"/>
        <w:rPr>
          <w:rFonts w:ascii="Times New Roman" w:hAnsi="Times New Roman" w:eastAsia="方正仿宋简体" w:cs="Times New Roman"/>
          <w:color w:val="auto"/>
          <w:sz w:val="30"/>
          <w:szCs w:val="30"/>
          <w:highlight w:val="none"/>
        </w:rPr>
      </w:pPr>
      <w:r>
        <w:rPr>
          <w:rFonts w:hint="eastAsia" w:ascii="Times New Roman" w:hAnsi="Times New Roman" w:eastAsia="方正仿宋简体" w:cs="Times New Roman"/>
          <w:color w:val="auto"/>
          <w:sz w:val="30"/>
          <w:szCs w:val="30"/>
          <w:highlight w:val="none"/>
        </w:rPr>
        <w:t>申报人员所在单位的账号与浙江政务服务网法人登陆账号相同，具体审核办法如下：</w:t>
      </w:r>
    </w:p>
    <w:p w14:paraId="3F8CF7DF">
      <w:pPr>
        <w:spacing w:line="500" w:lineRule="exact"/>
        <w:ind w:firstLine="600" w:firstLineChars="200"/>
        <w:rPr>
          <w:rFonts w:ascii="Times New Roman" w:hAnsi="Times New Roman" w:eastAsia="方正仿宋简体" w:cs="Times New Roman"/>
          <w:color w:val="auto"/>
          <w:sz w:val="30"/>
          <w:szCs w:val="30"/>
          <w:highlight w:val="none"/>
        </w:rPr>
      </w:pPr>
      <w:r>
        <w:rPr>
          <w:rFonts w:hint="eastAsia" w:ascii="Times New Roman" w:hAnsi="Times New Roman" w:eastAsia="方正仿宋简体" w:cs="Times New Roman"/>
          <w:color w:val="auto"/>
          <w:sz w:val="30"/>
          <w:szCs w:val="30"/>
          <w:highlight w:val="none"/>
        </w:rPr>
        <w:t>1．登录管理服务平台注册。登录省专业技术职务任职资格申报与评审管理服务平台，点击“用人单位登录”——“法人登录”后，进行注册。（不推荐使用“电子营业执照登录”）。</w:t>
      </w:r>
    </w:p>
    <w:p w14:paraId="00D404EC">
      <w:pPr>
        <w:rPr>
          <w:rFonts w:ascii="仿宋_GB2312" w:eastAsia="仿宋_GB2312"/>
          <w:color w:val="auto"/>
          <w:szCs w:val="32"/>
          <w:highlight w:val="none"/>
        </w:rPr>
      </w:pPr>
      <w:r>
        <w:rPr>
          <w:rFonts w:hint="eastAsia" w:ascii="仿宋_GB2312" w:eastAsia="仿宋_GB2312"/>
          <w:color w:val="auto"/>
          <w:szCs w:val="32"/>
          <w:highlight w:val="none"/>
        </w:rPr>
        <w:drawing>
          <wp:inline distT="0" distB="0" distL="0" distR="0">
            <wp:extent cx="5524500" cy="1695450"/>
            <wp:effectExtent l="0" t="0" r="0"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noChangeArrowheads="1"/>
                    </pic:cNvPicPr>
                  </pic:nvPicPr>
                  <pic:blipFill>
                    <a:blip r:embed="rId8" cstate="print"/>
                    <a:srcRect/>
                    <a:stretch>
                      <a:fillRect/>
                    </a:stretch>
                  </pic:blipFill>
                  <pic:spPr>
                    <a:xfrm>
                      <a:off x="0" y="0"/>
                      <a:ext cx="5534025" cy="1698373"/>
                    </a:xfrm>
                    <a:prstGeom prst="rect">
                      <a:avLst/>
                    </a:prstGeom>
                    <a:noFill/>
                    <a:ln w="9525">
                      <a:noFill/>
                      <a:miter lim="800000"/>
                      <a:headEnd/>
                      <a:tailEnd/>
                    </a:ln>
                  </pic:spPr>
                </pic:pic>
              </a:graphicData>
            </a:graphic>
          </wp:inline>
        </w:drawing>
      </w:r>
    </w:p>
    <w:p w14:paraId="1B79CCA5">
      <w:pPr>
        <w:rPr>
          <w:rFonts w:ascii="仿宋_GB2312" w:eastAsia="仿宋_GB2312"/>
          <w:color w:val="auto"/>
          <w:szCs w:val="32"/>
          <w:highlight w:val="none"/>
        </w:rPr>
      </w:pPr>
      <w:r>
        <w:rPr>
          <w:rFonts w:hint="eastAsia" w:ascii="仿宋_GB2312" w:eastAsia="仿宋_GB2312"/>
          <w:color w:val="auto"/>
          <w:szCs w:val="32"/>
          <w:highlight w:val="none"/>
        </w:rPr>
        <w:drawing>
          <wp:inline distT="0" distB="0" distL="0" distR="0">
            <wp:extent cx="5530215" cy="3095625"/>
            <wp:effectExtent l="0" t="0" r="13335" b="9525"/>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noChangeArrowheads="1"/>
                    </pic:cNvPicPr>
                  </pic:nvPicPr>
                  <pic:blipFill>
                    <a:blip r:embed="rId9" cstate="print"/>
                    <a:srcRect/>
                    <a:stretch>
                      <a:fillRect/>
                    </a:stretch>
                  </pic:blipFill>
                  <pic:spPr>
                    <a:xfrm>
                      <a:off x="0" y="0"/>
                      <a:ext cx="5534025" cy="3097597"/>
                    </a:xfrm>
                    <a:prstGeom prst="rect">
                      <a:avLst/>
                    </a:prstGeom>
                    <a:noFill/>
                    <a:ln w="9525">
                      <a:noFill/>
                      <a:miter lim="800000"/>
                      <a:headEnd/>
                      <a:tailEnd/>
                    </a:ln>
                  </pic:spPr>
                </pic:pic>
              </a:graphicData>
            </a:graphic>
          </wp:inline>
        </w:drawing>
      </w:r>
    </w:p>
    <w:p w14:paraId="7F4D8F85">
      <w:pPr>
        <w:spacing w:line="500" w:lineRule="exact"/>
        <w:ind w:firstLine="600" w:firstLineChars="200"/>
        <w:rPr>
          <w:rFonts w:ascii="Times New Roman" w:hAnsi="Times New Roman" w:eastAsia="方正仿宋简体" w:cs="Times New Roman"/>
          <w:color w:val="auto"/>
          <w:sz w:val="30"/>
          <w:szCs w:val="30"/>
          <w:highlight w:val="none"/>
        </w:rPr>
      </w:pPr>
      <w:r>
        <w:rPr>
          <w:rFonts w:hint="eastAsia" w:ascii="Times New Roman" w:hAnsi="Times New Roman" w:eastAsia="方正仿宋简体" w:cs="Times New Roman"/>
          <w:color w:val="auto"/>
          <w:sz w:val="30"/>
          <w:szCs w:val="30"/>
          <w:highlight w:val="none"/>
        </w:rPr>
        <w:t>2．授权审核。注册完成后，登录管理服务平台。首次登录用户，需下载打印用人单位委托证明，加盖单位公章后上传PDF扫描件，提交管理服务平台审核，审核通过会收到12333 短信提示。</w:t>
      </w:r>
    </w:p>
    <w:p w14:paraId="74F897DA">
      <w:pPr>
        <w:rPr>
          <w:rFonts w:ascii="仿宋_GB2312" w:eastAsia="仿宋_GB2312"/>
          <w:color w:val="auto"/>
          <w:szCs w:val="32"/>
          <w:highlight w:val="none"/>
        </w:rPr>
      </w:pPr>
      <w:r>
        <w:rPr>
          <w:rFonts w:hint="eastAsia" w:ascii="仿宋_GB2312" w:eastAsia="仿宋_GB2312"/>
          <w:color w:val="auto"/>
          <w:szCs w:val="32"/>
          <w:highlight w:val="none"/>
        </w:rPr>
        <w:drawing>
          <wp:inline distT="0" distB="0" distL="0" distR="0">
            <wp:extent cx="5542915" cy="2343150"/>
            <wp:effectExtent l="0" t="0" r="635"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noChangeArrowheads="1"/>
                    </pic:cNvPicPr>
                  </pic:nvPicPr>
                  <pic:blipFill>
                    <a:blip r:embed="rId10" cstate="print"/>
                    <a:srcRect/>
                    <a:stretch>
                      <a:fillRect/>
                    </a:stretch>
                  </pic:blipFill>
                  <pic:spPr>
                    <a:xfrm>
                      <a:off x="0" y="0"/>
                      <a:ext cx="5546090" cy="2344224"/>
                    </a:xfrm>
                    <a:prstGeom prst="rect">
                      <a:avLst/>
                    </a:prstGeom>
                    <a:noFill/>
                    <a:ln w="9525">
                      <a:noFill/>
                      <a:miter lim="800000"/>
                      <a:headEnd/>
                      <a:tailEnd/>
                    </a:ln>
                  </pic:spPr>
                </pic:pic>
              </a:graphicData>
            </a:graphic>
          </wp:inline>
        </w:drawing>
      </w:r>
    </w:p>
    <w:p w14:paraId="02674F3B">
      <w:pPr>
        <w:rPr>
          <w:rFonts w:ascii="仿宋_GB2312" w:eastAsia="仿宋_GB2312"/>
          <w:color w:val="auto"/>
          <w:szCs w:val="32"/>
          <w:highlight w:val="none"/>
        </w:rPr>
      </w:pPr>
      <w:r>
        <w:rPr>
          <w:rFonts w:hint="eastAsia" w:ascii="仿宋_GB2312" w:eastAsia="仿宋_GB2312"/>
          <w:color w:val="auto"/>
          <w:szCs w:val="32"/>
          <w:highlight w:val="none"/>
        </w:rPr>
        <w:drawing>
          <wp:inline distT="0" distB="0" distL="0" distR="0">
            <wp:extent cx="5546090" cy="1247140"/>
            <wp:effectExtent l="0" t="0" r="16510" b="1016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noChangeArrowheads="1"/>
                    </pic:cNvPicPr>
                  </pic:nvPicPr>
                  <pic:blipFill>
                    <a:blip r:embed="rId11" cstate="print"/>
                    <a:srcRect/>
                    <a:stretch>
                      <a:fillRect/>
                    </a:stretch>
                  </pic:blipFill>
                  <pic:spPr>
                    <a:xfrm>
                      <a:off x="0" y="0"/>
                      <a:ext cx="5546090" cy="1247140"/>
                    </a:xfrm>
                    <a:prstGeom prst="rect">
                      <a:avLst/>
                    </a:prstGeom>
                    <a:noFill/>
                    <a:ln w="9525">
                      <a:noFill/>
                      <a:miter lim="800000"/>
                      <a:headEnd/>
                      <a:tailEnd/>
                    </a:ln>
                  </pic:spPr>
                </pic:pic>
              </a:graphicData>
            </a:graphic>
          </wp:inline>
        </w:drawing>
      </w:r>
    </w:p>
    <w:p w14:paraId="78AD07DA">
      <w:pPr>
        <w:rPr>
          <w:color w:val="auto"/>
          <w:highlight w:val="none"/>
        </w:rPr>
      </w:pPr>
      <w:r>
        <w:rPr>
          <w:rFonts w:hint="eastAsia"/>
          <w:color w:val="auto"/>
          <w:highlight w:val="none"/>
        </w:rPr>
        <w:drawing>
          <wp:inline distT="0" distB="0" distL="0" distR="0">
            <wp:extent cx="5521325" cy="3190875"/>
            <wp:effectExtent l="0" t="0" r="3175" b="952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noChangeArrowheads="1"/>
                    </pic:cNvPicPr>
                  </pic:nvPicPr>
                  <pic:blipFill>
                    <a:blip r:embed="rId12" cstate="print"/>
                    <a:srcRect/>
                    <a:stretch>
                      <a:fillRect/>
                    </a:stretch>
                  </pic:blipFill>
                  <pic:spPr>
                    <a:xfrm>
                      <a:off x="0" y="0"/>
                      <a:ext cx="5534025" cy="3198175"/>
                    </a:xfrm>
                    <a:prstGeom prst="rect">
                      <a:avLst/>
                    </a:prstGeom>
                    <a:noFill/>
                    <a:ln w="9525">
                      <a:noFill/>
                      <a:miter lim="800000"/>
                      <a:headEnd/>
                      <a:tailEnd/>
                    </a:ln>
                  </pic:spPr>
                </pic:pic>
              </a:graphicData>
            </a:graphic>
          </wp:inline>
        </w:drawing>
      </w:r>
    </w:p>
    <w:p w14:paraId="64D8CE42">
      <w:pPr>
        <w:spacing w:line="500" w:lineRule="exact"/>
        <w:ind w:firstLine="600" w:firstLineChars="200"/>
        <w:rPr>
          <w:rFonts w:ascii="Times New Roman" w:hAnsi="Times New Roman" w:eastAsia="方正仿宋简体" w:cs="Times New Roman"/>
          <w:color w:val="auto"/>
          <w:sz w:val="30"/>
          <w:szCs w:val="30"/>
          <w:highlight w:val="none"/>
        </w:rPr>
      </w:pPr>
      <w:r>
        <w:rPr>
          <w:rFonts w:hint="eastAsia" w:ascii="Times New Roman" w:hAnsi="Times New Roman" w:eastAsia="方正仿宋简体" w:cs="Times New Roman"/>
          <w:color w:val="auto"/>
          <w:sz w:val="30"/>
          <w:szCs w:val="30"/>
          <w:highlight w:val="none"/>
        </w:rPr>
        <w:t>3．业绩档案审核。用人单位登录管理服务平台后，会显示需要审核的业绩档案资料和职称申报申请。点击“业绩档案审核”，对专业技术人员的基本信息和相关业绩档案进行审核。点击“职称申报资格审查”，对专业技术人员的申报信息进行审查。注意：申报人员的业绩档案未完成审核前，无法进行职称申报。</w:t>
      </w:r>
    </w:p>
    <w:p w14:paraId="2F89EAE9">
      <w:pPr>
        <w:rPr>
          <w:color w:val="auto"/>
          <w:highlight w:val="none"/>
        </w:rPr>
      </w:pPr>
      <w:r>
        <w:rPr>
          <w:rFonts w:hint="eastAsia"/>
          <w:color w:val="auto"/>
          <w:highlight w:val="none"/>
        </w:rPr>
        <w:drawing>
          <wp:inline distT="0" distB="0" distL="0" distR="0">
            <wp:extent cx="5534025" cy="2809875"/>
            <wp:effectExtent l="0" t="0" r="9525"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3" cstate="print"/>
                    <a:srcRect/>
                    <a:stretch>
                      <a:fillRect/>
                    </a:stretch>
                  </pic:blipFill>
                  <pic:spPr>
                    <a:xfrm>
                      <a:off x="0" y="0"/>
                      <a:ext cx="5534025" cy="2809875"/>
                    </a:xfrm>
                    <a:prstGeom prst="rect">
                      <a:avLst/>
                    </a:prstGeom>
                    <a:noFill/>
                    <a:ln w="9525">
                      <a:noFill/>
                      <a:miter lim="800000"/>
                      <a:headEnd/>
                      <a:tailEnd/>
                    </a:ln>
                  </pic:spPr>
                </pic:pic>
              </a:graphicData>
            </a:graphic>
          </wp:inline>
        </w:drawing>
      </w:r>
    </w:p>
    <w:p w14:paraId="7EB4AFB2">
      <w:pPr>
        <w:rPr>
          <w:color w:val="auto"/>
          <w:highlight w:val="none"/>
        </w:rPr>
      </w:pPr>
      <w:r>
        <w:rPr>
          <w:rFonts w:hint="eastAsia"/>
          <w:color w:val="auto"/>
          <w:highlight w:val="none"/>
        </w:rPr>
        <w:drawing>
          <wp:inline distT="0" distB="0" distL="0" distR="0">
            <wp:extent cx="5525770" cy="2171700"/>
            <wp:effectExtent l="0" t="0" r="1778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4" cstate="print"/>
                    <a:srcRect/>
                    <a:stretch>
                      <a:fillRect/>
                    </a:stretch>
                  </pic:blipFill>
                  <pic:spPr>
                    <a:xfrm>
                      <a:off x="0" y="0"/>
                      <a:ext cx="5534025" cy="2174701"/>
                    </a:xfrm>
                    <a:prstGeom prst="rect">
                      <a:avLst/>
                    </a:prstGeom>
                    <a:noFill/>
                    <a:ln w="9525">
                      <a:noFill/>
                      <a:miter lim="800000"/>
                      <a:headEnd/>
                      <a:tailEnd/>
                    </a:ln>
                  </pic:spPr>
                </pic:pic>
              </a:graphicData>
            </a:graphic>
          </wp:inline>
        </w:drawing>
      </w:r>
    </w:p>
    <w:p w14:paraId="6BE83C93">
      <w:pPr>
        <w:spacing w:line="500" w:lineRule="exact"/>
        <w:ind w:firstLine="600" w:firstLineChars="200"/>
        <w:rPr>
          <w:rFonts w:ascii="Times New Roman" w:hAnsi="Times New Roman" w:eastAsia="方正仿宋简体" w:cs="Times New Roman"/>
          <w:color w:val="auto"/>
          <w:sz w:val="30"/>
          <w:szCs w:val="30"/>
          <w:highlight w:val="none"/>
        </w:rPr>
      </w:pPr>
      <w:r>
        <w:rPr>
          <w:rFonts w:hint="eastAsia" w:ascii="Times New Roman" w:hAnsi="Times New Roman" w:eastAsia="方正仿宋简体" w:cs="Times New Roman"/>
          <w:color w:val="auto"/>
          <w:sz w:val="30"/>
          <w:szCs w:val="30"/>
          <w:highlight w:val="none"/>
        </w:rPr>
        <w:t>4．申报资料审核。单位逐条逐项对申报人员的职称申报信息进行审查，如发现资料提供不全，信息有误等，及时退回修改；审核无误后，点击“通过”按钮，并填写审核通过意见。并录入对申报人员的业绩公示情况和审查意见，提交所在地主管部门审核。</w:t>
      </w:r>
    </w:p>
    <w:p w14:paraId="6EA87C9D">
      <w:pPr>
        <w:spacing w:line="500" w:lineRule="exact"/>
        <w:ind w:firstLine="600" w:firstLineChars="200"/>
        <w:rPr>
          <w:rFonts w:hint="eastAsia" w:ascii="Times New Roman" w:hAnsi="Times New Roman" w:eastAsia="方正仿宋简体" w:cs="Times New Roman"/>
          <w:color w:val="auto"/>
          <w:sz w:val="30"/>
          <w:szCs w:val="30"/>
          <w:highlight w:val="none"/>
        </w:rPr>
      </w:pPr>
      <w:r>
        <w:rPr>
          <w:rFonts w:hint="eastAsia" w:ascii="Times New Roman" w:hAnsi="Times New Roman" w:eastAsia="方正仿宋简体" w:cs="Times New Roman"/>
          <w:color w:val="auto"/>
          <w:sz w:val="30"/>
          <w:szCs w:val="30"/>
          <w:highlight w:val="none"/>
        </w:rPr>
        <w:t>5．审查注意事项：用人单位必须本着对申报人员负责、对单位负责的态度，认真及时对所在单位申报人员的基础信息、相关业绩档案的真实性、准确性进行审核，并将申报人员业绩材料以适当方式进行不少于5 个工作日的公示，公示情况在填写审核意见时录入系统。因申报材料不符合要求等产生的不利影响由个人和推荐单位负责。</w:t>
      </w:r>
    </w:p>
    <w:p w14:paraId="79F023BA">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eastAsia="方正仿宋简体" w:cs="Times New Roman"/>
          <w:color w:val="auto"/>
          <w:sz w:val="30"/>
          <w:szCs w:val="30"/>
          <w:highlight w:val="none"/>
        </w:rPr>
      </w:pPr>
      <w:r>
        <w:rPr>
          <w:color w:val="auto"/>
          <w:highlight w:val="none"/>
        </w:rPr>
        <w:drawing>
          <wp:inline distT="0" distB="0" distL="114300" distR="114300">
            <wp:extent cx="5400675" cy="1288415"/>
            <wp:effectExtent l="0" t="0" r="9525" b="6985"/>
            <wp:docPr id="4" name="图片 2" descr="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333"/>
                    <pic:cNvPicPr>
                      <a:picLocks noChangeAspect="1"/>
                    </pic:cNvPicPr>
                  </pic:nvPicPr>
                  <pic:blipFill>
                    <a:blip r:embed="rId7"/>
                    <a:stretch>
                      <a:fillRect/>
                    </a:stretch>
                  </pic:blipFill>
                  <pic:spPr>
                    <a:xfrm>
                      <a:off x="0" y="0"/>
                      <a:ext cx="5400675" cy="1288415"/>
                    </a:xfrm>
                    <a:prstGeom prst="rect">
                      <a:avLst/>
                    </a:prstGeom>
                  </pic:spPr>
                </pic:pic>
              </a:graphicData>
            </a:graphic>
          </wp:inline>
        </w:drawing>
      </w:r>
    </w:p>
    <w:p w14:paraId="3D3EB3CB">
      <w:pPr>
        <w:spacing w:line="500" w:lineRule="exact"/>
        <w:ind w:firstLine="600" w:firstLineChars="200"/>
        <w:rPr>
          <w:rFonts w:hint="eastAsia" w:ascii="Times New Roman" w:hAnsi="Times New Roman" w:eastAsia="方正仿宋简体" w:cs="Times New Roman"/>
          <w:color w:val="auto"/>
          <w:sz w:val="30"/>
          <w:szCs w:val="30"/>
          <w:highlight w:val="none"/>
        </w:rPr>
      </w:pPr>
    </w:p>
    <w:p w14:paraId="53D612DE">
      <w:pPr>
        <w:spacing w:line="500" w:lineRule="exact"/>
        <w:ind w:firstLine="600" w:firstLineChars="200"/>
        <w:rPr>
          <w:rFonts w:hint="eastAsia" w:ascii="Times New Roman" w:hAnsi="Times New Roman" w:eastAsia="方正仿宋简体" w:cs="Times New Roman"/>
          <w:color w:val="auto"/>
          <w:sz w:val="30"/>
          <w:szCs w:val="30"/>
          <w:highlight w:val="none"/>
        </w:rPr>
      </w:pPr>
    </w:p>
    <w:p w14:paraId="35A99FBB">
      <w:pPr>
        <w:numPr>
          <w:ilvl w:val="0"/>
          <w:numId w:val="0"/>
        </w:numPr>
        <w:spacing w:line="560" w:lineRule="exact"/>
        <w:ind w:firstLine="600"/>
        <w:rPr>
          <w:rFonts w:hint="eastAsia" w:ascii="Times New Roman" w:hAnsi="Times New Roman" w:eastAsia="方正仿宋简体" w:cs="Times New Roman"/>
          <w:color w:val="auto"/>
          <w:sz w:val="30"/>
          <w:szCs w:val="30"/>
          <w:highlight w:val="none"/>
          <w:lang w:val="en-US" w:eastAsia="zh-CN"/>
        </w:rPr>
      </w:pPr>
    </w:p>
    <w:p w14:paraId="281E888B">
      <w:pPr>
        <w:numPr>
          <w:ilvl w:val="0"/>
          <w:numId w:val="0"/>
        </w:numPr>
        <w:spacing w:line="560" w:lineRule="exact"/>
        <w:ind w:firstLine="600"/>
        <w:rPr>
          <w:rFonts w:hint="eastAsia" w:ascii="Times New Roman" w:hAnsi="Times New Roman" w:eastAsia="方正仿宋简体" w:cs="Times New Roman"/>
          <w:color w:val="auto"/>
          <w:sz w:val="30"/>
          <w:szCs w:val="30"/>
          <w:highlight w:val="none"/>
          <w:lang w:val="en-US" w:eastAsia="zh-CN"/>
        </w:rPr>
      </w:pP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altName w:val="黑体"/>
    <w:panose1 w:val="03000509000000000000"/>
    <w:charset w:val="86"/>
    <w:family w:val="script"/>
    <w:pitch w:val="default"/>
    <w:sig w:usb0="00000000" w:usb1="00000000" w:usb2="00000010" w:usb3="00000000" w:csb0="00040000" w:csb1="00000000"/>
  </w:font>
  <w:font w:name="方正仿宋简体">
    <w:altName w:val="微软雅黑"/>
    <w:panose1 w:val="02010601030101010101"/>
    <w:charset w:val="86"/>
    <w:family w:val="auto"/>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272131">
    <w:pPr>
      <w:pStyle w:val="3"/>
    </w:pPr>
    <w:r>
      <w:rPr>
        <w:sz w:val="18"/>
      </w:rPr>
      <w:pict>
        <v:shape id="_x0000_s4097" o:spid="_x0000_s4097" o:spt="202" type="#_x0000_t202" style="position:absolute;left:0pt;margin-top:0pt;height:144pt;width:144pt;mso-position-horizontal:center;mso-position-horizontal-relative:margin;mso-wrap-style:none;z-index:251659264;mso-width-relative:page;mso-height-relative:page;" filled="f" stroked="f" coordsize="21600,21600">
          <v:path/>
          <v:fill on="f" focussize="0,0"/>
          <v:stroke on="f"/>
          <v:imagedata o:title=""/>
          <o:lock v:ext="edit" aspectratio="f"/>
          <v:textbox inset="0mm,0mm,0mm,0mm" style="mso-fit-shape-to-text:t;">
            <w:txbxContent>
              <w:p w14:paraId="590740DF">
                <w:pPr>
                  <w:pStyle w:val="3"/>
                </w:pPr>
                <w:r>
                  <w:fldChar w:fldCharType="begin"/>
                </w:r>
                <w:r>
                  <w:instrText xml:space="preserve"> PAGE  \* MERGEFORMAT </w:instrText>
                </w:r>
                <w:r>
                  <w:fldChar w:fldCharType="separate"/>
                </w:r>
                <w:r>
                  <w:t>1</w:t>
                </w:r>
                <w:r>
                  <w:fldChar w:fldCharType="end"/>
                </w:r>
              </w:p>
            </w:txbxContent>
          </v:textbox>
        </v:shape>
      </w:pic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8D6F5D7"/>
    <w:multiLevelType w:val="singleLevel"/>
    <w:tmpl w:val="48D6F5D7"/>
    <w:lvl w:ilvl="0" w:tentative="0">
      <w:start w:val="1"/>
      <w:numFmt w:val="chineseCounting"/>
      <w:suff w:val="nothing"/>
      <w:lvlText w:val="（%1）"/>
      <w:lvlJc w:val="left"/>
      <w:rPr>
        <w:rFonts w:hint="eastAsia"/>
      </w:rPr>
    </w:lvl>
  </w:abstractNum>
  <w:abstractNum w:abstractNumId="1">
    <w:nsid w:val="60B74271"/>
    <w:multiLevelType w:val="singleLevel"/>
    <w:tmpl w:val="60B74271"/>
    <w:lvl w:ilvl="0" w:tentative="0">
      <w:start w:val="1"/>
      <w:numFmt w:val="decimal"/>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5"/>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3,4"/>
    </o:shapelayout>
  </w:hdrShapeDefaults>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YjQxODNlZjk5NzU1YjJjNGYwZWIyMDE0NmI5MDQ1ZTgifQ=="/>
  </w:docVars>
  <w:rsids>
    <w:rsidRoot w:val="0071436F"/>
    <w:rsid w:val="000031DA"/>
    <w:rsid w:val="00003A7C"/>
    <w:rsid w:val="000045E4"/>
    <w:rsid w:val="000170A6"/>
    <w:rsid w:val="000243C0"/>
    <w:rsid w:val="00024A02"/>
    <w:rsid w:val="0002667E"/>
    <w:rsid w:val="000454A0"/>
    <w:rsid w:val="00051417"/>
    <w:rsid w:val="00053F90"/>
    <w:rsid w:val="00056025"/>
    <w:rsid w:val="000631FD"/>
    <w:rsid w:val="0009080D"/>
    <w:rsid w:val="00094A7F"/>
    <w:rsid w:val="000955C2"/>
    <w:rsid w:val="00095E31"/>
    <w:rsid w:val="000A08C3"/>
    <w:rsid w:val="000A30FA"/>
    <w:rsid w:val="000B6E42"/>
    <w:rsid w:val="000B770C"/>
    <w:rsid w:val="000C53CE"/>
    <w:rsid w:val="000C5C20"/>
    <w:rsid w:val="000D1078"/>
    <w:rsid w:val="000D2D5C"/>
    <w:rsid w:val="000D4BC7"/>
    <w:rsid w:val="000E0827"/>
    <w:rsid w:val="000F16CD"/>
    <w:rsid w:val="000F4E56"/>
    <w:rsid w:val="00110CF7"/>
    <w:rsid w:val="00121E29"/>
    <w:rsid w:val="00134B6A"/>
    <w:rsid w:val="00135AEB"/>
    <w:rsid w:val="00137C88"/>
    <w:rsid w:val="00146D8F"/>
    <w:rsid w:val="0015248D"/>
    <w:rsid w:val="00153CE8"/>
    <w:rsid w:val="00162F7E"/>
    <w:rsid w:val="00167C81"/>
    <w:rsid w:val="00173E29"/>
    <w:rsid w:val="00182CD7"/>
    <w:rsid w:val="00184A40"/>
    <w:rsid w:val="001A35BB"/>
    <w:rsid w:val="001B29E9"/>
    <w:rsid w:val="001B2CFD"/>
    <w:rsid w:val="001B5E96"/>
    <w:rsid w:val="001C59C5"/>
    <w:rsid w:val="001C5E90"/>
    <w:rsid w:val="001E2075"/>
    <w:rsid w:val="001E34D4"/>
    <w:rsid w:val="001E477D"/>
    <w:rsid w:val="001E55E2"/>
    <w:rsid w:val="001E633B"/>
    <w:rsid w:val="001F4578"/>
    <w:rsid w:val="002058EE"/>
    <w:rsid w:val="00206250"/>
    <w:rsid w:val="002072E4"/>
    <w:rsid w:val="002138CB"/>
    <w:rsid w:val="00214D52"/>
    <w:rsid w:val="00216065"/>
    <w:rsid w:val="00222668"/>
    <w:rsid w:val="00233297"/>
    <w:rsid w:val="00234E64"/>
    <w:rsid w:val="00235D65"/>
    <w:rsid w:val="0024013E"/>
    <w:rsid w:val="00243911"/>
    <w:rsid w:val="00244B23"/>
    <w:rsid w:val="00245917"/>
    <w:rsid w:val="00254256"/>
    <w:rsid w:val="00261173"/>
    <w:rsid w:val="0026224A"/>
    <w:rsid w:val="0027411A"/>
    <w:rsid w:val="00274EE6"/>
    <w:rsid w:val="00275660"/>
    <w:rsid w:val="002811FB"/>
    <w:rsid w:val="00281BC6"/>
    <w:rsid w:val="00283D55"/>
    <w:rsid w:val="002935AD"/>
    <w:rsid w:val="00296E91"/>
    <w:rsid w:val="00297638"/>
    <w:rsid w:val="002B35E5"/>
    <w:rsid w:val="002B3BAF"/>
    <w:rsid w:val="002B559F"/>
    <w:rsid w:val="002C4AB3"/>
    <w:rsid w:val="002D0AFD"/>
    <w:rsid w:val="002D3FEA"/>
    <w:rsid w:val="002D4742"/>
    <w:rsid w:val="002D5833"/>
    <w:rsid w:val="002D5F99"/>
    <w:rsid w:val="002E6D37"/>
    <w:rsid w:val="002F29E8"/>
    <w:rsid w:val="00301E42"/>
    <w:rsid w:val="003028E8"/>
    <w:rsid w:val="00303666"/>
    <w:rsid w:val="00305692"/>
    <w:rsid w:val="00305E20"/>
    <w:rsid w:val="003069D6"/>
    <w:rsid w:val="0031187C"/>
    <w:rsid w:val="00311EE4"/>
    <w:rsid w:val="0031448A"/>
    <w:rsid w:val="00314D5F"/>
    <w:rsid w:val="00346676"/>
    <w:rsid w:val="00346B1C"/>
    <w:rsid w:val="00350A88"/>
    <w:rsid w:val="003553DA"/>
    <w:rsid w:val="0036375A"/>
    <w:rsid w:val="0036398E"/>
    <w:rsid w:val="003711A4"/>
    <w:rsid w:val="00377D26"/>
    <w:rsid w:val="00380F3E"/>
    <w:rsid w:val="003912C3"/>
    <w:rsid w:val="003A1693"/>
    <w:rsid w:val="003C20AD"/>
    <w:rsid w:val="003C2614"/>
    <w:rsid w:val="003C3789"/>
    <w:rsid w:val="003D3172"/>
    <w:rsid w:val="003D498B"/>
    <w:rsid w:val="003E43E6"/>
    <w:rsid w:val="003E6F92"/>
    <w:rsid w:val="003F18D3"/>
    <w:rsid w:val="003F458A"/>
    <w:rsid w:val="003F5D87"/>
    <w:rsid w:val="003F66BF"/>
    <w:rsid w:val="0040270D"/>
    <w:rsid w:val="00410307"/>
    <w:rsid w:val="00422B1D"/>
    <w:rsid w:val="004321B2"/>
    <w:rsid w:val="00442564"/>
    <w:rsid w:val="004630AF"/>
    <w:rsid w:val="00481089"/>
    <w:rsid w:val="00482232"/>
    <w:rsid w:val="00483535"/>
    <w:rsid w:val="00487B61"/>
    <w:rsid w:val="00490556"/>
    <w:rsid w:val="004931D8"/>
    <w:rsid w:val="004A6EF1"/>
    <w:rsid w:val="004B05ED"/>
    <w:rsid w:val="004B3DAD"/>
    <w:rsid w:val="004B59BF"/>
    <w:rsid w:val="004D0AC6"/>
    <w:rsid w:val="004D2C93"/>
    <w:rsid w:val="004E09DB"/>
    <w:rsid w:val="004E6442"/>
    <w:rsid w:val="004E6569"/>
    <w:rsid w:val="004E6C5C"/>
    <w:rsid w:val="004F0740"/>
    <w:rsid w:val="00500E1B"/>
    <w:rsid w:val="00503720"/>
    <w:rsid w:val="005047B1"/>
    <w:rsid w:val="00513720"/>
    <w:rsid w:val="005141F7"/>
    <w:rsid w:val="00517706"/>
    <w:rsid w:val="00541EB5"/>
    <w:rsid w:val="00543EA7"/>
    <w:rsid w:val="00556A78"/>
    <w:rsid w:val="005603A0"/>
    <w:rsid w:val="00560AD0"/>
    <w:rsid w:val="00562BDE"/>
    <w:rsid w:val="0057266C"/>
    <w:rsid w:val="00574AB9"/>
    <w:rsid w:val="005A08DB"/>
    <w:rsid w:val="005B0913"/>
    <w:rsid w:val="005B5981"/>
    <w:rsid w:val="005B6B06"/>
    <w:rsid w:val="005C167A"/>
    <w:rsid w:val="005E404A"/>
    <w:rsid w:val="005E4963"/>
    <w:rsid w:val="005E4AF2"/>
    <w:rsid w:val="005F3717"/>
    <w:rsid w:val="005F54EF"/>
    <w:rsid w:val="005F7212"/>
    <w:rsid w:val="00601941"/>
    <w:rsid w:val="00604B09"/>
    <w:rsid w:val="00613763"/>
    <w:rsid w:val="00616CF1"/>
    <w:rsid w:val="00620C6B"/>
    <w:rsid w:val="00630F86"/>
    <w:rsid w:val="00633641"/>
    <w:rsid w:val="00633BDB"/>
    <w:rsid w:val="00637AB3"/>
    <w:rsid w:val="00640CAA"/>
    <w:rsid w:val="00641DA4"/>
    <w:rsid w:val="0064355C"/>
    <w:rsid w:val="00646A2A"/>
    <w:rsid w:val="00646F4B"/>
    <w:rsid w:val="00673BDF"/>
    <w:rsid w:val="00675738"/>
    <w:rsid w:val="006770A3"/>
    <w:rsid w:val="00687E82"/>
    <w:rsid w:val="00690B24"/>
    <w:rsid w:val="00695028"/>
    <w:rsid w:val="006A2DF8"/>
    <w:rsid w:val="006A3EA4"/>
    <w:rsid w:val="006A6490"/>
    <w:rsid w:val="006A6AE5"/>
    <w:rsid w:val="006C08DC"/>
    <w:rsid w:val="006C1226"/>
    <w:rsid w:val="006C3D36"/>
    <w:rsid w:val="006D623A"/>
    <w:rsid w:val="006E17A0"/>
    <w:rsid w:val="006F0A63"/>
    <w:rsid w:val="006F7643"/>
    <w:rsid w:val="007000C3"/>
    <w:rsid w:val="007003AA"/>
    <w:rsid w:val="007047A7"/>
    <w:rsid w:val="00704E72"/>
    <w:rsid w:val="00707204"/>
    <w:rsid w:val="0071299F"/>
    <w:rsid w:val="0071436F"/>
    <w:rsid w:val="007212FB"/>
    <w:rsid w:val="00723F5F"/>
    <w:rsid w:val="00726A14"/>
    <w:rsid w:val="0073133F"/>
    <w:rsid w:val="00732861"/>
    <w:rsid w:val="00732B10"/>
    <w:rsid w:val="00733F28"/>
    <w:rsid w:val="0074077E"/>
    <w:rsid w:val="007415E3"/>
    <w:rsid w:val="00746360"/>
    <w:rsid w:val="007528E8"/>
    <w:rsid w:val="00752D9A"/>
    <w:rsid w:val="00761BB0"/>
    <w:rsid w:val="00770BDE"/>
    <w:rsid w:val="00780996"/>
    <w:rsid w:val="00790435"/>
    <w:rsid w:val="007A2B5C"/>
    <w:rsid w:val="007A38BB"/>
    <w:rsid w:val="007A41BC"/>
    <w:rsid w:val="007C1286"/>
    <w:rsid w:val="007C1A5A"/>
    <w:rsid w:val="007C54C4"/>
    <w:rsid w:val="007D053C"/>
    <w:rsid w:val="007D1B62"/>
    <w:rsid w:val="007D5987"/>
    <w:rsid w:val="007E3BA6"/>
    <w:rsid w:val="007F4404"/>
    <w:rsid w:val="007F5E7D"/>
    <w:rsid w:val="007F6BD5"/>
    <w:rsid w:val="007F7D54"/>
    <w:rsid w:val="008021A9"/>
    <w:rsid w:val="00803B00"/>
    <w:rsid w:val="00804E70"/>
    <w:rsid w:val="00811711"/>
    <w:rsid w:val="00813F4F"/>
    <w:rsid w:val="008240BF"/>
    <w:rsid w:val="00824F34"/>
    <w:rsid w:val="00827629"/>
    <w:rsid w:val="0082770E"/>
    <w:rsid w:val="0083563C"/>
    <w:rsid w:val="00836151"/>
    <w:rsid w:val="00837750"/>
    <w:rsid w:val="008448FB"/>
    <w:rsid w:val="008544B6"/>
    <w:rsid w:val="00854902"/>
    <w:rsid w:val="00854989"/>
    <w:rsid w:val="008556E1"/>
    <w:rsid w:val="008565A9"/>
    <w:rsid w:val="008567D5"/>
    <w:rsid w:val="0086326A"/>
    <w:rsid w:val="008652F8"/>
    <w:rsid w:val="0087317D"/>
    <w:rsid w:val="00883B8F"/>
    <w:rsid w:val="00887089"/>
    <w:rsid w:val="00890E58"/>
    <w:rsid w:val="00891560"/>
    <w:rsid w:val="0089378E"/>
    <w:rsid w:val="00896113"/>
    <w:rsid w:val="008A19E0"/>
    <w:rsid w:val="008A4E80"/>
    <w:rsid w:val="008B0014"/>
    <w:rsid w:val="008C065D"/>
    <w:rsid w:val="008C0D3F"/>
    <w:rsid w:val="008D1FB0"/>
    <w:rsid w:val="008D54D4"/>
    <w:rsid w:val="008E3150"/>
    <w:rsid w:val="008E3FC4"/>
    <w:rsid w:val="008E7626"/>
    <w:rsid w:val="008E7B27"/>
    <w:rsid w:val="008F0412"/>
    <w:rsid w:val="008F336D"/>
    <w:rsid w:val="009041CD"/>
    <w:rsid w:val="00905824"/>
    <w:rsid w:val="00913A42"/>
    <w:rsid w:val="00913DB0"/>
    <w:rsid w:val="00914646"/>
    <w:rsid w:val="0092536C"/>
    <w:rsid w:val="009271BB"/>
    <w:rsid w:val="00932071"/>
    <w:rsid w:val="0093795D"/>
    <w:rsid w:val="00953B55"/>
    <w:rsid w:val="00971563"/>
    <w:rsid w:val="00976251"/>
    <w:rsid w:val="00985FBC"/>
    <w:rsid w:val="0098614E"/>
    <w:rsid w:val="00990EBC"/>
    <w:rsid w:val="00993AAF"/>
    <w:rsid w:val="00996508"/>
    <w:rsid w:val="009A29D9"/>
    <w:rsid w:val="009A5788"/>
    <w:rsid w:val="009A5E29"/>
    <w:rsid w:val="009B6082"/>
    <w:rsid w:val="009B673C"/>
    <w:rsid w:val="009C1ABB"/>
    <w:rsid w:val="009D16EC"/>
    <w:rsid w:val="009D3748"/>
    <w:rsid w:val="009E4BC1"/>
    <w:rsid w:val="009F20C2"/>
    <w:rsid w:val="00A0509C"/>
    <w:rsid w:val="00A06FE8"/>
    <w:rsid w:val="00A10F6F"/>
    <w:rsid w:val="00A12A89"/>
    <w:rsid w:val="00A1728B"/>
    <w:rsid w:val="00A2302E"/>
    <w:rsid w:val="00A238A6"/>
    <w:rsid w:val="00A24BA9"/>
    <w:rsid w:val="00A24FB6"/>
    <w:rsid w:val="00A27B9E"/>
    <w:rsid w:val="00A341B8"/>
    <w:rsid w:val="00A375B8"/>
    <w:rsid w:val="00A503EB"/>
    <w:rsid w:val="00A520EA"/>
    <w:rsid w:val="00A569DC"/>
    <w:rsid w:val="00A61764"/>
    <w:rsid w:val="00A6542B"/>
    <w:rsid w:val="00A657D4"/>
    <w:rsid w:val="00A82A8D"/>
    <w:rsid w:val="00A82F4B"/>
    <w:rsid w:val="00AB1A0F"/>
    <w:rsid w:val="00AC0347"/>
    <w:rsid w:val="00AC4F7A"/>
    <w:rsid w:val="00AC7D2B"/>
    <w:rsid w:val="00AD4862"/>
    <w:rsid w:val="00AE3237"/>
    <w:rsid w:val="00AE3AE1"/>
    <w:rsid w:val="00AE54AD"/>
    <w:rsid w:val="00AF34AF"/>
    <w:rsid w:val="00AF5AA1"/>
    <w:rsid w:val="00B000AE"/>
    <w:rsid w:val="00B01C45"/>
    <w:rsid w:val="00B0761B"/>
    <w:rsid w:val="00B076C9"/>
    <w:rsid w:val="00B13F72"/>
    <w:rsid w:val="00B164B4"/>
    <w:rsid w:val="00B24CF8"/>
    <w:rsid w:val="00B266EA"/>
    <w:rsid w:val="00B33763"/>
    <w:rsid w:val="00B42898"/>
    <w:rsid w:val="00B42CD7"/>
    <w:rsid w:val="00B545AB"/>
    <w:rsid w:val="00B75A44"/>
    <w:rsid w:val="00B76D77"/>
    <w:rsid w:val="00B84E17"/>
    <w:rsid w:val="00BA2068"/>
    <w:rsid w:val="00BA78C4"/>
    <w:rsid w:val="00BB1703"/>
    <w:rsid w:val="00BB375F"/>
    <w:rsid w:val="00BB5E92"/>
    <w:rsid w:val="00BB69ED"/>
    <w:rsid w:val="00BB6A78"/>
    <w:rsid w:val="00BC0B45"/>
    <w:rsid w:val="00BC2A37"/>
    <w:rsid w:val="00BE1B20"/>
    <w:rsid w:val="00BE2E37"/>
    <w:rsid w:val="00BE7861"/>
    <w:rsid w:val="00C024FB"/>
    <w:rsid w:val="00C0322B"/>
    <w:rsid w:val="00C1007C"/>
    <w:rsid w:val="00C11110"/>
    <w:rsid w:val="00C11E17"/>
    <w:rsid w:val="00C2417A"/>
    <w:rsid w:val="00C31015"/>
    <w:rsid w:val="00C36DA2"/>
    <w:rsid w:val="00C36E70"/>
    <w:rsid w:val="00C432A0"/>
    <w:rsid w:val="00C44EA0"/>
    <w:rsid w:val="00C53107"/>
    <w:rsid w:val="00C60200"/>
    <w:rsid w:val="00C671BF"/>
    <w:rsid w:val="00C70C3E"/>
    <w:rsid w:val="00C7201D"/>
    <w:rsid w:val="00C86AF0"/>
    <w:rsid w:val="00C90335"/>
    <w:rsid w:val="00C903E8"/>
    <w:rsid w:val="00C90D46"/>
    <w:rsid w:val="00C915A5"/>
    <w:rsid w:val="00C93B0D"/>
    <w:rsid w:val="00CA6918"/>
    <w:rsid w:val="00CB2216"/>
    <w:rsid w:val="00CB5E48"/>
    <w:rsid w:val="00CC428E"/>
    <w:rsid w:val="00CD3EBF"/>
    <w:rsid w:val="00CD5311"/>
    <w:rsid w:val="00CE411C"/>
    <w:rsid w:val="00CE64ED"/>
    <w:rsid w:val="00D02C85"/>
    <w:rsid w:val="00D03755"/>
    <w:rsid w:val="00D0441D"/>
    <w:rsid w:val="00D049A0"/>
    <w:rsid w:val="00D122C1"/>
    <w:rsid w:val="00D15B54"/>
    <w:rsid w:val="00D2122C"/>
    <w:rsid w:val="00D4160D"/>
    <w:rsid w:val="00D427D7"/>
    <w:rsid w:val="00D4577C"/>
    <w:rsid w:val="00D6298B"/>
    <w:rsid w:val="00D633D6"/>
    <w:rsid w:val="00D66A79"/>
    <w:rsid w:val="00D6742C"/>
    <w:rsid w:val="00D77437"/>
    <w:rsid w:val="00D7796E"/>
    <w:rsid w:val="00D9138F"/>
    <w:rsid w:val="00DA3657"/>
    <w:rsid w:val="00DA36C2"/>
    <w:rsid w:val="00DA3E4D"/>
    <w:rsid w:val="00DA6715"/>
    <w:rsid w:val="00DB2C5B"/>
    <w:rsid w:val="00DB34F3"/>
    <w:rsid w:val="00DC2E62"/>
    <w:rsid w:val="00DC3701"/>
    <w:rsid w:val="00DC4BFB"/>
    <w:rsid w:val="00DC62EF"/>
    <w:rsid w:val="00DD2E97"/>
    <w:rsid w:val="00DD3044"/>
    <w:rsid w:val="00DD5E17"/>
    <w:rsid w:val="00DE112C"/>
    <w:rsid w:val="00DE3B3D"/>
    <w:rsid w:val="00DE61B8"/>
    <w:rsid w:val="00DF2749"/>
    <w:rsid w:val="00DF76D7"/>
    <w:rsid w:val="00DF7E74"/>
    <w:rsid w:val="00E0050C"/>
    <w:rsid w:val="00E029D2"/>
    <w:rsid w:val="00E056D7"/>
    <w:rsid w:val="00E05BAA"/>
    <w:rsid w:val="00E05EEC"/>
    <w:rsid w:val="00E12E45"/>
    <w:rsid w:val="00E140EE"/>
    <w:rsid w:val="00E20C80"/>
    <w:rsid w:val="00E276D6"/>
    <w:rsid w:val="00E43C4F"/>
    <w:rsid w:val="00E4781A"/>
    <w:rsid w:val="00E478D0"/>
    <w:rsid w:val="00E503DC"/>
    <w:rsid w:val="00E50D49"/>
    <w:rsid w:val="00E513B3"/>
    <w:rsid w:val="00E51DE7"/>
    <w:rsid w:val="00E53254"/>
    <w:rsid w:val="00E564D5"/>
    <w:rsid w:val="00E63056"/>
    <w:rsid w:val="00E64ADE"/>
    <w:rsid w:val="00E77FBA"/>
    <w:rsid w:val="00E82403"/>
    <w:rsid w:val="00E87B89"/>
    <w:rsid w:val="00E90B68"/>
    <w:rsid w:val="00E95494"/>
    <w:rsid w:val="00EA0952"/>
    <w:rsid w:val="00EA47D7"/>
    <w:rsid w:val="00EA5B9D"/>
    <w:rsid w:val="00EA71FA"/>
    <w:rsid w:val="00EB0F99"/>
    <w:rsid w:val="00EB2985"/>
    <w:rsid w:val="00EB3BFA"/>
    <w:rsid w:val="00EB3CB9"/>
    <w:rsid w:val="00EC1AAC"/>
    <w:rsid w:val="00EC409C"/>
    <w:rsid w:val="00ED640D"/>
    <w:rsid w:val="00EE79CF"/>
    <w:rsid w:val="00EF0CC3"/>
    <w:rsid w:val="00EF3B75"/>
    <w:rsid w:val="00EF6795"/>
    <w:rsid w:val="00F024FA"/>
    <w:rsid w:val="00F076F5"/>
    <w:rsid w:val="00F23092"/>
    <w:rsid w:val="00F25E71"/>
    <w:rsid w:val="00F30C8B"/>
    <w:rsid w:val="00F33F98"/>
    <w:rsid w:val="00F3710C"/>
    <w:rsid w:val="00F371F3"/>
    <w:rsid w:val="00F377B0"/>
    <w:rsid w:val="00F45CE8"/>
    <w:rsid w:val="00F47945"/>
    <w:rsid w:val="00F55C82"/>
    <w:rsid w:val="00F57981"/>
    <w:rsid w:val="00F618EC"/>
    <w:rsid w:val="00F624CC"/>
    <w:rsid w:val="00F67049"/>
    <w:rsid w:val="00F72988"/>
    <w:rsid w:val="00F72FD6"/>
    <w:rsid w:val="00F73AC9"/>
    <w:rsid w:val="00F74F84"/>
    <w:rsid w:val="00F76300"/>
    <w:rsid w:val="00F90F9C"/>
    <w:rsid w:val="00FA2C6B"/>
    <w:rsid w:val="00FB2006"/>
    <w:rsid w:val="00FB7FD4"/>
    <w:rsid w:val="00FC169F"/>
    <w:rsid w:val="00FE183F"/>
    <w:rsid w:val="00FE6EAA"/>
    <w:rsid w:val="03AA4E42"/>
    <w:rsid w:val="0594496B"/>
    <w:rsid w:val="097B2FDA"/>
    <w:rsid w:val="0D94626E"/>
    <w:rsid w:val="0E34193B"/>
    <w:rsid w:val="0FE268D2"/>
    <w:rsid w:val="140C3159"/>
    <w:rsid w:val="18E240AE"/>
    <w:rsid w:val="1B207ACA"/>
    <w:rsid w:val="1C2F35BF"/>
    <w:rsid w:val="1F70642E"/>
    <w:rsid w:val="1FDA0AE4"/>
    <w:rsid w:val="22067E42"/>
    <w:rsid w:val="225E628C"/>
    <w:rsid w:val="24DE6194"/>
    <w:rsid w:val="2DAD4BB1"/>
    <w:rsid w:val="2DC84F02"/>
    <w:rsid w:val="332A7EFF"/>
    <w:rsid w:val="33E0624E"/>
    <w:rsid w:val="35251D4B"/>
    <w:rsid w:val="361A7F7E"/>
    <w:rsid w:val="39571B84"/>
    <w:rsid w:val="3AD14283"/>
    <w:rsid w:val="3BD51A17"/>
    <w:rsid w:val="3F94000D"/>
    <w:rsid w:val="405F4E1E"/>
    <w:rsid w:val="478C1E61"/>
    <w:rsid w:val="49F904C5"/>
    <w:rsid w:val="4BF242DD"/>
    <w:rsid w:val="53302A15"/>
    <w:rsid w:val="537A6B49"/>
    <w:rsid w:val="572056BD"/>
    <w:rsid w:val="5AD74D26"/>
    <w:rsid w:val="5D0C4001"/>
    <w:rsid w:val="60E23AA3"/>
    <w:rsid w:val="62E8537D"/>
    <w:rsid w:val="675D19F9"/>
    <w:rsid w:val="67E90DD7"/>
    <w:rsid w:val="6CAF071B"/>
    <w:rsid w:val="6E963C85"/>
    <w:rsid w:val="6FF251F8"/>
    <w:rsid w:val="70E30911"/>
    <w:rsid w:val="717D2D38"/>
    <w:rsid w:val="721830C5"/>
    <w:rsid w:val="72CA214F"/>
    <w:rsid w:val="74E811C2"/>
    <w:rsid w:val="7A322C86"/>
    <w:rsid w:val="7AA20903"/>
    <w:rsid w:val="7C1A7C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autoRedefine/>
    <w:semiHidden/>
    <w:unhideWhenUsed/>
    <w:qFormat/>
    <w:uiPriority w:val="1"/>
  </w:style>
  <w:style w:type="table" w:default="1" w:styleId="5">
    <w:name w:val="Normal Table"/>
    <w:autoRedefine/>
    <w:semiHidden/>
    <w:unhideWhenUsed/>
    <w:qFormat/>
    <w:uiPriority w:val="99"/>
    <w:tblPr>
      <w:tblCellMar>
        <w:top w:w="0" w:type="dxa"/>
        <w:left w:w="108" w:type="dxa"/>
        <w:bottom w:w="0" w:type="dxa"/>
        <w:right w:w="108" w:type="dxa"/>
      </w:tblCellMar>
    </w:tblPr>
  </w:style>
  <w:style w:type="paragraph" w:styleId="2">
    <w:name w:val="Balloon Text"/>
    <w:basedOn w:val="1"/>
    <w:link w:val="8"/>
    <w:autoRedefine/>
    <w:semiHidden/>
    <w:unhideWhenUsed/>
    <w:qFormat/>
    <w:uiPriority w:val="99"/>
    <w:rPr>
      <w:sz w:val="18"/>
      <w:szCs w:val="18"/>
    </w:rPr>
  </w:style>
  <w:style w:type="paragraph" w:styleId="3">
    <w:name w:val="footer"/>
    <w:basedOn w:val="1"/>
    <w:link w:val="11"/>
    <w:autoRedefine/>
    <w:semiHidden/>
    <w:unhideWhenUsed/>
    <w:qFormat/>
    <w:uiPriority w:val="99"/>
    <w:pPr>
      <w:tabs>
        <w:tab w:val="center" w:pos="4153"/>
        <w:tab w:val="right" w:pos="8306"/>
      </w:tabs>
      <w:snapToGrid w:val="0"/>
      <w:jc w:val="left"/>
    </w:pPr>
    <w:rPr>
      <w:sz w:val="18"/>
      <w:szCs w:val="18"/>
    </w:rPr>
  </w:style>
  <w:style w:type="paragraph" w:styleId="4">
    <w:name w:val="header"/>
    <w:basedOn w:val="1"/>
    <w:link w:val="10"/>
    <w:autoRedefine/>
    <w:semiHidden/>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autoRedefine/>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8">
    <w:name w:val="批注框文本 Char"/>
    <w:basedOn w:val="7"/>
    <w:link w:val="2"/>
    <w:autoRedefine/>
    <w:semiHidden/>
    <w:qFormat/>
    <w:uiPriority w:val="99"/>
    <w:rPr>
      <w:sz w:val="18"/>
      <w:szCs w:val="18"/>
    </w:rPr>
  </w:style>
  <w:style w:type="paragraph" w:styleId="9">
    <w:name w:val="List Paragraph"/>
    <w:basedOn w:val="1"/>
    <w:autoRedefine/>
    <w:qFormat/>
    <w:uiPriority w:val="34"/>
    <w:pPr>
      <w:ind w:firstLine="420" w:firstLineChars="200"/>
    </w:pPr>
  </w:style>
  <w:style w:type="character" w:customStyle="1" w:styleId="10">
    <w:name w:val="页眉 Char"/>
    <w:basedOn w:val="7"/>
    <w:link w:val="4"/>
    <w:autoRedefine/>
    <w:semiHidden/>
    <w:qFormat/>
    <w:uiPriority w:val="99"/>
    <w:rPr>
      <w:sz w:val="18"/>
      <w:szCs w:val="18"/>
    </w:rPr>
  </w:style>
  <w:style w:type="character" w:customStyle="1" w:styleId="11">
    <w:name w:val="页脚 Char"/>
    <w:basedOn w:val="7"/>
    <w:link w:val="3"/>
    <w:autoRedefine/>
    <w:semiHidden/>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emf"/><Relationship Id="rId8" Type="http://schemas.openxmlformats.org/officeDocument/2006/relationships/image" Target="media/image4.emf"/><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10.emf"/><Relationship Id="rId13" Type="http://schemas.openxmlformats.org/officeDocument/2006/relationships/image" Target="media/image9.emf"/><Relationship Id="rId12" Type="http://schemas.openxmlformats.org/officeDocument/2006/relationships/image" Target="media/image8.emf"/><Relationship Id="rId11" Type="http://schemas.openxmlformats.org/officeDocument/2006/relationships/image" Target="media/image7.emf"/><Relationship Id="rId10" Type="http://schemas.openxmlformats.org/officeDocument/2006/relationships/image" Target="media/image6.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4097"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10</Pages>
  <Words>3026</Words>
  <Characters>3147</Characters>
  <Lines>29</Lines>
  <Paragraphs>8</Paragraphs>
  <TotalTime>1</TotalTime>
  <ScaleCrop>false</ScaleCrop>
  <LinksUpToDate>false</LinksUpToDate>
  <CharactersWithSpaces>3228</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2021-05-08T08:21:00Z</dcterms:created>
  <dc:creator>PC</dc:creator>
  <cp:lastModifiedBy>kuaile杨</cp:lastModifiedBy>
  <dcterms:modified xsi:type="dcterms:W3CDTF">2025-07-03T06:29:28Z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E29DCF75EF684E56AD4A269BEAD04A24_12</vt:lpwstr>
  </property>
  <property fmtid="{D5CDD505-2E9C-101B-9397-08002B2CF9AE}" pid="4" name="KSOTemplateDocerSaveRecord">
    <vt:lpwstr>eyJoZGlkIjoiNDVmMzkxYzkyZjkyNzZlNTZlZDI2YmQ1NGUyNmFiZWQiLCJ1c2VySWQiOiIyMTc5NTUyNDUifQ==</vt:lpwstr>
  </property>
</Properties>
</file>